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93" w:rsidRPr="00D83F93" w:rsidRDefault="00D83F93" w:rsidP="00D83F93">
      <w:pPr>
        <w:spacing w:after="0" w:line="240" w:lineRule="auto"/>
        <w:outlineLvl w:val="3"/>
        <w:rPr>
          <w:rFonts w:eastAsia="Times New Roman" w:cstheme="minorHAnsi"/>
          <w:b/>
          <w:bCs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>Ética Profesional</w:t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ab/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ab/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ab/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ab/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ab/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ab/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ab/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ab/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ab/>
      </w:r>
      <w:r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 xml:space="preserve">          </w:t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>2020</w:t>
      </w:r>
    </w:p>
    <w:p w:rsidR="00D83F93" w:rsidRPr="00D83F93" w:rsidRDefault="00D83F93" w:rsidP="00D83F93">
      <w:pPr>
        <w:spacing w:after="0" w:line="240" w:lineRule="auto"/>
        <w:outlineLvl w:val="3"/>
        <w:rPr>
          <w:rFonts w:eastAsia="Times New Roman" w:cstheme="minorHAnsi"/>
          <w:b/>
          <w:bCs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>Licenciatura en Terapia del Lenguaje</w:t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ab/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ab/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ab/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ab/>
      </w:r>
      <w:r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 xml:space="preserve">                            </w:t>
      </w: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 xml:space="preserve">Prof. Cecilia </w:t>
      </w:r>
      <w:proofErr w:type="spellStart"/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>Tosoni</w:t>
      </w:r>
      <w:proofErr w:type="spellEnd"/>
    </w:p>
    <w:p w:rsidR="00D83F93" w:rsidRPr="00D83F93" w:rsidRDefault="00D83F93" w:rsidP="00D83F93">
      <w:pPr>
        <w:spacing w:after="0" w:line="240" w:lineRule="auto"/>
        <w:outlineLvl w:val="3"/>
        <w:rPr>
          <w:rFonts w:eastAsia="Times New Roman" w:cstheme="minorHAnsi"/>
          <w:b/>
          <w:bCs/>
          <w:sz w:val="22"/>
          <w:szCs w:val="22"/>
          <w:lang w:val="es-AR" w:eastAsia="es-AR" w:bidi="ar-SA"/>
        </w:rPr>
      </w:pPr>
    </w:p>
    <w:p w:rsidR="00D83F93" w:rsidRPr="00D83F93" w:rsidRDefault="00D83F93" w:rsidP="00D83F9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 xml:space="preserve">Trabajo </w:t>
      </w:r>
      <w:proofErr w:type="gramStart"/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>Practico</w:t>
      </w:r>
      <w:proofErr w:type="gramEnd"/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 xml:space="preserve"> n° 2: La formación ético-política como parte de la formación profesional</w:t>
      </w:r>
    </w:p>
    <w:p w:rsidR="00D83F93" w:rsidRPr="00D83F93" w:rsidRDefault="00D83F93" w:rsidP="00D83F93">
      <w:pPr>
        <w:spacing w:after="0" w:line="240" w:lineRule="auto"/>
        <w:rPr>
          <w:rFonts w:eastAsia="Times New Roman" w:cstheme="minorHAnsi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>Unidad II:</w:t>
      </w:r>
    </w:p>
    <w:p w:rsidR="00D83F93" w:rsidRPr="00D83F93" w:rsidRDefault="00D83F93" w:rsidP="00D83F93">
      <w:pPr>
        <w:spacing w:after="0" w:line="240" w:lineRule="auto"/>
        <w:rPr>
          <w:rFonts w:eastAsia="Times New Roman" w:cstheme="minorHAnsi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>2.1. </w:t>
      </w:r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La ética ciudadana como búsqueda de justicia y bien común en las sociedades modernas. La ciudadanía social como modo de subjetivación política.  La acción política como acción del ciudadano y las virtudes cívicas.</w:t>
      </w:r>
    </w:p>
    <w:p w:rsidR="00D83F93" w:rsidRPr="00D83F93" w:rsidRDefault="00D83F93" w:rsidP="00D83F93">
      <w:pPr>
        <w:spacing w:after="0" w:line="240" w:lineRule="auto"/>
        <w:rPr>
          <w:rFonts w:eastAsia="Times New Roman" w:cstheme="minorHAnsi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>2.2. </w:t>
      </w:r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 xml:space="preserve">La </w:t>
      </w:r>
      <w:proofErr w:type="spellStart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tematización</w:t>
      </w:r>
      <w:proofErr w:type="spellEnd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 xml:space="preserve"> de la ética y lo moral en el pensamiento filosófico latinoamericano: la constitución subjetiva y objetiva de lo social y el conflicto entre el orden moral-policial y la dimensión ético-política.</w:t>
      </w:r>
    </w:p>
    <w:p w:rsidR="00D83F93" w:rsidRPr="00D83F93" w:rsidRDefault="00D83F93" w:rsidP="00D83F93">
      <w:pPr>
        <w:spacing w:after="0" w:line="240" w:lineRule="auto"/>
        <w:rPr>
          <w:rFonts w:eastAsia="Times New Roman" w:cstheme="minorHAnsi"/>
          <w:sz w:val="22"/>
          <w:szCs w:val="22"/>
          <w:lang w:val="es-AR" w:eastAsia="es-AR" w:bidi="ar-SA"/>
        </w:rPr>
      </w:pPr>
      <w:proofErr w:type="spellStart"/>
      <w:r w:rsidRPr="00D83F93">
        <w:rPr>
          <w:rFonts w:eastAsia="Times New Roman" w:cstheme="minorHAnsi"/>
          <w:b/>
          <w:bCs/>
          <w:sz w:val="22"/>
          <w:szCs w:val="22"/>
          <w:lang w:val="es-AR" w:eastAsia="es-AR" w:bidi="ar-SA"/>
        </w:rPr>
        <w:t>Bibliografia</w:t>
      </w:r>
      <w:proofErr w:type="spellEnd"/>
    </w:p>
    <w:p w:rsidR="00D83F93" w:rsidRPr="00D83F93" w:rsidRDefault="00D83F93" w:rsidP="00D83F93">
      <w:pPr>
        <w:spacing w:after="0" w:line="240" w:lineRule="auto"/>
        <w:rPr>
          <w:rFonts w:eastAsia="Times New Roman" w:cstheme="minorHAnsi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2.1. – </w:t>
      </w:r>
      <w:proofErr w:type="spellStart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Fóscolo</w:t>
      </w:r>
      <w:proofErr w:type="spellEnd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 xml:space="preserve">, N. (2007) “Responsabilidad y solidaridad desde una ética cívica” en </w:t>
      </w:r>
      <w:proofErr w:type="spellStart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Michelini</w:t>
      </w:r>
      <w:proofErr w:type="spellEnd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 xml:space="preserve"> y otros (2007) </w:t>
      </w:r>
      <w:r w:rsidRPr="00D83F93">
        <w:rPr>
          <w:rFonts w:eastAsia="Times New Roman" w:cstheme="minorHAnsi"/>
          <w:i/>
          <w:iCs/>
          <w:sz w:val="22"/>
          <w:szCs w:val="22"/>
          <w:lang w:val="es-AR" w:eastAsia="es-AR" w:bidi="ar-SA"/>
        </w:rPr>
        <w:t>Ciudadanía, democracia y ética pública</w:t>
      </w:r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 xml:space="preserve"> Rio Cuarto, Ediciones del </w:t>
      </w:r>
      <w:proofErr w:type="spellStart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Icala</w:t>
      </w:r>
      <w:proofErr w:type="spellEnd"/>
    </w:p>
    <w:p w:rsidR="00D83F93" w:rsidRPr="00D83F93" w:rsidRDefault="00D83F93" w:rsidP="00D83F93">
      <w:pPr>
        <w:spacing w:after="0" w:line="240" w:lineRule="auto"/>
        <w:rPr>
          <w:rFonts w:eastAsia="Times New Roman" w:cstheme="minorHAnsi"/>
          <w:sz w:val="22"/>
          <w:szCs w:val="22"/>
          <w:lang w:val="es-AR" w:eastAsia="es-AR" w:bidi="ar-SA"/>
        </w:rPr>
      </w:pPr>
      <w:proofErr w:type="spellStart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Tosoni</w:t>
      </w:r>
      <w:proofErr w:type="spellEnd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, C</w:t>
      </w:r>
      <w:proofErr w:type="gramStart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.(</w:t>
      </w:r>
      <w:proofErr w:type="gramEnd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2016) “Sobre la justicia” </w:t>
      </w:r>
      <w:r w:rsidRPr="00D83F93">
        <w:rPr>
          <w:rFonts w:eastAsia="Times New Roman" w:cstheme="minorHAnsi"/>
          <w:i/>
          <w:iCs/>
          <w:sz w:val="22"/>
          <w:szCs w:val="22"/>
          <w:lang w:val="es-AR" w:eastAsia="es-AR" w:bidi="ar-SA"/>
        </w:rPr>
        <w:t xml:space="preserve">material del Taller de </w:t>
      </w:r>
      <w:proofErr w:type="spellStart"/>
      <w:r w:rsidRPr="00D83F93">
        <w:rPr>
          <w:rFonts w:eastAsia="Times New Roman" w:cstheme="minorHAnsi"/>
          <w:i/>
          <w:iCs/>
          <w:sz w:val="22"/>
          <w:szCs w:val="22"/>
          <w:lang w:val="es-AR" w:eastAsia="es-AR" w:bidi="ar-SA"/>
        </w:rPr>
        <w:t>Filosoia</w:t>
      </w:r>
      <w:proofErr w:type="spellEnd"/>
      <w:r w:rsidRPr="00D83F93">
        <w:rPr>
          <w:rFonts w:eastAsia="Times New Roman" w:cstheme="minorHAnsi"/>
          <w:i/>
          <w:iCs/>
          <w:sz w:val="22"/>
          <w:szCs w:val="22"/>
          <w:lang w:val="es-AR" w:eastAsia="es-AR" w:bidi="ar-SA"/>
        </w:rPr>
        <w:t xml:space="preserve"> con Niños</w:t>
      </w:r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 xml:space="preserve">, Mendoza, </w:t>
      </w:r>
      <w:proofErr w:type="spellStart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mimeo</w:t>
      </w:r>
      <w:proofErr w:type="spellEnd"/>
    </w:p>
    <w:p w:rsidR="00D83F93" w:rsidRPr="00D83F93" w:rsidRDefault="00D83F93" w:rsidP="00D83F93">
      <w:pPr>
        <w:spacing w:after="0" w:line="240" w:lineRule="auto"/>
        <w:rPr>
          <w:rFonts w:eastAsia="Times New Roman" w:cstheme="minorHAnsi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2.2. - </w:t>
      </w:r>
      <w:proofErr w:type="spellStart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Heler</w:t>
      </w:r>
      <w:proofErr w:type="spellEnd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, M. (2009) “El conflicto entre el orden moral-policial y la dimensión ético-política”, en Actas de Jornadas Nacionales de Ética </w:t>
      </w:r>
      <w:r w:rsidRPr="00D83F93">
        <w:rPr>
          <w:rFonts w:eastAsia="Times New Roman" w:cstheme="minorHAnsi"/>
          <w:i/>
          <w:iCs/>
          <w:sz w:val="22"/>
          <w:szCs w:val="22"/>
          <w:lang w:val="es-AR" w:eastAsia="es-AR" w:bidi="ar-SA"/>
        </w:rPr>
        <w:t>Conflictividad,</w:t>
      </w:r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 Buenos Aires, 10-12 de Junio 2009, Tomo I, pp. 155-164</w:t>
      </w:r>
    </w:p>
    <w:p w:rsidR="00D83F93" w:rsidRPr="00D83F93" w:rsidRDefault="00D83F93" w:rsidP="00D83F93">
      <w:pPr>
        <w:spacing w:after="0" w:line="240" w:lineRule="auto"/>
        <w:rPr>
          <w:rFonts w:eastAsia="Times New Roman" w:cstheme="minorHAnsi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 </w:t>
      </w:r>
      <w:proofErr w:type="spellStart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Saizar</w:t>
      </w:r>
      <w:proofErr w:type="spellEnd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, M. (2015) “Motivos de encuentro y desencuentro en la relación entre profesionales y usuarios del sistema de salud público de Argentina” en Trabajo Social N</w:t>
      </w:r>
      <w:proofErr w:type="gramStart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>.º</w:t>
      </w:r>
      <w:proofErr w:type="gramEnd"/>
      <w:r w:rsidRPr="00D83F93">
        <w:rPr>
          <w:rFonts w:eastAsia="Times New Roman" w:cstheme="minorHAnsi"/>
          <w:sz w:val="22"/>
          <w:szCs w:val="22"/>
          <w:lang w:val="es-AR" w:eastAsia="es-AR" w:bidi="ar-SA"/>
        </w:rPr>
        <w:t xml:space="preserve"> 17, Bogotá  enero-diciembre 2015</w:t>
      </w:r>
    </w:p>
    <w:p w:rsidR="00D83F93" w:rsidRPr="00D83F93" w:rsidRDefault="00D83F93" w:rsidP="00D83F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  <w:lang w:val="es-AR" w:eastAsia="es-AR" w:bidi="ar-SA"/>
        </w:rPr>
      </w:pPr>
      <w:hyperlink r:id="rId4" w:history="1">
        <w:r w:rsidRPr="00D83F93">
          <w:rPr>
            <w:rFonts w:eastAsia="Times New Roman" w:cstheme="minorHAnsi"/>
            <w:color w:val="0000FF"/>
            <w:sz w:val="22"/>
            <w:szCs w:val="22"/>
            <w:u w:val="single"/>
            <w:lang w:val="es-AR" w:eastAsia="es-AR" w:bidi="ar-SA"/>
          </w:rPr>
          <w:t>https://www.youtube.com/watch?v=0TcnhBpYoIA</w:t>
        </w:r>
      </w:hyperlink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 </w:t>
      </w:r>
      <w:r w:rsidRPr="00D83F93">
        <w:rPr>
          <w:rFonts w:eastAsia="Times New Roman" w:cstheme="minorHAnsi"/>
          <w:b/>
          <w:bCs/>
          <w:color w:val="000000"/>
          <w:sz w:val="22"/>
          <w:szCs w:val="22"/>
          <w:lang w:val="es-AR" w:eastAsia="es-AR" w:bidi="ar-SA"/>
        </w:rPr>
        <w:t xml:space="preserve">El Grupo Argentino de Familias con </w:t>
      </w:r>
      <w:proofErr w:type="spellStart"/>
      <w:r w:rsidRPr="00D83F93">
        <w:rPr>
          <w:rFonts w:eastAsia="Times New Roman" w:cstheme="minorHAnsi"/>
          <w:b/>
          <w:bCs/>
          <w:color w:val="000000"/>
          <w:sz w:val="22"/>
          <w:szCs w:val="22"/>
          <w:lang w:val="es-AR" w:eastAsia="es-AR" w:bidi="ar-SA"/>
        </w:rPr>
        <w:t>Amiloidosis</w:t>
      </w:r>
      <w:proofErr w:type="spellEnd"/>
      <w:r w:rsidRPr="00D83F93">
        <w:rPr>
          <w:rFonts w:eastAsia="Times New Roman" w:cstheme="minorHAnsi"/>
          <w:b/>
          <w:bCs/>
          <w:color w:val="000000"/>
          <w:sz w:val="22"/>
          <w:szCs w:val="22"/>
          <w:lang w:val="es-AR" w:eastAsia="es-AR" w:bidi="ar-SA"/>
        </w:rPr>
        <w:t xml:space="preserve"> GAAM pelea por sus Derechos.</w:t>
      </w:r>
    </w:p>
    <w:p w:rsidR="00D83F93" w:rsidRPr="00D83F93" w:rsidRDefault="00D83F93" w:rsidP="00D83F9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0000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b/>
          <w:bCs/>
          <w:color w:val="000000"/>
          <w:sz w:val="22"/>
          <w:szCs w:val="22"/>
          <w:lang w:val="es-AR" w:eastAsia="es-AR" w:bidi="ar-SA"/>
        </w:rPr>
        <w:t>Cuestionario</w:t>
      </w:r>
    </w:p>
    <w:p w:rsidR="00D83F93" w:rsidRPr="00D83F93" w:rsidRDefault="00D83F93" w:rsidP="00D83F9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 xml:space="preserve">1. ¿Por qué en la actualidad es necesaria una ética social, mínima? ¿Por qué es importante respecto al  reconocimiento de los derechos de las </w:t>
      </w:r>
      <w:proofErr w:type="spellStart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PcD</w:t>
      </w:r>
      <w:proofErr w:type="spellEnd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 xml:space="preserve"> y de los pacientes? </w:t>
      </w:r>
    </w:p>
    <w:p w:rsidR="00D83F93" w:rsidRPr="00D83F93" w:rsidRDefault="00D83F93" w:rsidP="00D83F9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2. Explica el concepto de </w:t>
      </w:r>
      <w:r w:rsidRPr="00D83F93">
        <w:rPr>
          <w:rFonts w:eastAsia="Times New Roman" w:cstheme="minorHAnsi"/>
          <w:i/>
          <w:iCs/>
          <w:color w:val="000000"/>
          <w:sz w:val="22"/>
          <w:szCs w:val="22"/>
          <w:lang w:val="es-AR" w:eastAsia="es-AR" w:bidi="ar-SA"/>
        </w:rPr>
        <w:t>ciudadanía social</w:t>
      </w: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 y cómo se vincula con la </w:t>
      </w:r>
      <w:r w:rsidRPr="00D83F93">
        <w:rPr>
          <w:rFonts w:eastAsia="Times New Roman" w:cstheme="minorHAnsi"/>
          <w:i/>
          <w:iCs/>
          <w:color w:val="000000"/>
          <w:sz w:val="22"/>
          <w:szCs w:val="22"/>
          <w:lang w:val="es-AR" w:eastAsia="es-AR" w:bidi="ar-SA"/>
        </w:rPr>
        <w:t>justicia social.</w:t>
      </w: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 Explica cuál es la forma de subjetivarse de las familias de enfermos y PCD vistos en este eje</w:t>
      </w:r>
      <w:proofErr w:type="gramStart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?</w:t>
      </w:r>
      <w:proofErr w:type="gramEnd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 </w:t>
      </w:r>
    </w:p>
    <w:p w:rsidR="00D83F93" w:rsidRPr="00D83F93" w:rsidRDefault="00D83F93" w:rsidP="00D83F9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 xml:space="preserve">3. ¿Cuáles son los supuestos de la ciudadanía social? ¿Cómo se advierten en las acciones de reclamo de las </w:t>
      </w:r>
      <w:proofErr w:type="spellStart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PcD</w:t>
      </w:r>
      <w:proofErr w:type="spellEnd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 xml:space="preserve"> y de las personas con </w:t>
      </w:r>
      <w:proofErr w:type="spellStart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amiloidosis</w:t>
      </w:r>
      <w:proofErr w:type="spellEnd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? </w:t>
      </w:r>
    </w:p>
    <w:p w:rsidR="00D83F93" w:rsidRPr="00D83F93" w:rsidRDefault="00D83F93" w:rsidP="00D83F9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2"/>
          <w:szCs w:val="22"/>
          <w:lang w:val="es-AR" w:eastAsia="es-AR" w:bidi="ar-SA"/>
        </w:rPr>
      </w:pPr>
      <w:proofErr w:type="gramStart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4.Define</w:t>
      </w:r>
      <w:proofErr w:type="gramEnd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 xml:space="preserve"> las tres formas de acción política de los </w:t>
      </w:r>
      <w:proofErr w:type="spellStart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ciudadanos.¿En</w:t>
      </w:r>
      <w:proofErr w:type="spellEnd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 xml:space="preserve"> los ejemplos presentados en los videos sobre las demandas de las </w:t>
      </w:r>
      <w:proofErr w:type="spellStart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PcD</w:t>
      </w:r>
      <w:proofErr w:type="spellEnd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 xml:space="preserve"> y los artículos periodísticos aparecen estas formas de acción política? ¿Cuáles? ¿Por qué? Da tu opinión  </w:t>
      </w:r>
    </w:p>
    <w:p w:rsidR="00D83F93" w:rsidRPr="00D83F93" w:rsidRDefault="00D83F93" w:rsidP="00D83F9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5. Realiza un cuadro de las virtudes cívicas colocando su definición. ¿Qué virtudes podemos reconocer  en dos de los protagonistas de los relatos presentes en los videos y en los artículos periodísticos?  </w:t>
      </w:r>
    </w:p>
    <w:p w:rsidR="00D83F93" w:rsidRPr="00D83F93" w:rsidRDefault="00D83F93" w:rsidP="00D83F9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6. Comenta los </w:t>
      </w:r>
      <w:r w:rsidRPr="00D83F93">
        <w:rPr>
          <w:rFonts w:eastAsia="Times New Roman" w:cstheme="minorHAnsi"/>
          <w:i/>
          <w:iCs/>
          <w:color w:val="000000"/>
          <w:sz w:val="22"/>
          <w:szCs w:val="22"/>
          <w:lang w:val="es-AR" w:eastAsia="es-AR" w:bidi="ar-SA"/>
        </w:rPr>
        <w:t>conflictos</w:t>
      </w: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 xml:space="preserve"> señalados por los profesionales de la salud presentes en el texto de M. </w:t>
      </w:r>
      <w:proofErr w:type="spellStart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Saizar</w:t>
      </w:r>
      <w:proofErr w:type="spellEnd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 xml:space="preserve">. Da la definición de orden moral policial vinculado al modelo de producción capitalista y </w:t>
      </w:r>
      <w:proofErr w:type="spellStart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relacionalo</w:t>
      </w:r>
      <w:proofErr w:type="spellEnd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 xml:space="preserve"> con lo injusto de situación planteada por ellos. </w:t>
      </w:r>
    </w:p>
    <w:p w:rsidR="00D83F93" w:rsidRPr="00D83F93" w:rsidRDefault="00D83F93" w:rsidP="00D83F9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7. El orden moral policial tiene una dimensión subjetiva y una objetiva. Defínelas ¿Cómo se advierte el aspecto objetivo y el subjetivo en diferentes situaciones planteadas por los usuarios y los profesionales de las salud? </w:t>
      </w:r>
    </w:p>
    <w:p w:rsidR="00D83F93" w:rsidRPr="00D83F93" w:rsidRDefault="00D83F93" w:rsidP="00D83F9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lastRenderedPageBreak/>
        <w:t>8. Define la dimensión ético política. El </w:t>
      </w:r>
      <w:r w:rsidRPr="00D83F93">
        <w:rPr>
          <w:rFonts w:eastAsia="Times New Roman" w:cstheme="minorHAnsi"/>
          <w:i/>
          <w:iCs/>
          <w:color w:val="000000"/>
          <w:sz w:val="22"/>
          <w:szCs w:val="22"/>
          <w:lang w:val="es-AR" w:eastAsia="es-AR" w:bidi="ar-SA"/>
        </w:rPr>
        <w:t>empoderamiento de los pacientes,</w:t>
      </w: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 xml:space="preserve"> al que se refieren los profesionales de la salud </w:t>
      </w:r>
      <w:proofErr w:type="gramStart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pueden</w:t>
      </w:r>
      <w:proofErr w:type="gramEnd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 xml:space="preserve"> identificarse como ejemplo de la dimensión ético política. ¿Por qué? ¿Cómo se verifica en el caso de los pacientes con </w:t>
      </w:r>
      <w:proofErr w:type="spellStart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amiloidosis</w:t>
      </w:r>
      <w:proofErr w:type="spellEnd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? </w:t>
      </w:r>
    </w:p>
    <w:p w:rsidR="00D83F93" w:rsidRPr="00D83F93" w:rsidRDefault="00D83F93" w:rsidP="00D83F9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9. Explica la diferencia de los conflictos entendidos como </w:t>
      </w:r>
      <w:r w:rsidRPr="00D83F93">
        <w:rPr>
          <w:rFonts w:eastAsia="Times New Roman" w:cstheme="minorHAnsi"/>
          <w:i/>
          <w:iCs/>
          <w:color w:val="000000"/>
          <w:sz w:val="22"/>
          <w:szCs w:val="22"/>
          <w:lang w:val="es-AR" w:eastAsia="es-AR" w:bidi="ar-SA"/>
        </w:rPr>
        <w:t>encrucijada</w:t>
      </w: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 o como </w:t>
      </w:r>
      <w:r w:rsidRPr="00D83F93">
        <w:rPr>
          <w:rFonts w:eastAsia="Times New Roman" w:cstheme="minorHAnsi"/>
          <w:i/>
          <w:iCs/>
          <w:color w:val="000000"/>
          <w:sz w:val="22"/>
          <w:szCs w:val="22"/>
          <w:lang w:val="es-AR" w:eastAsia="es-AR" w:bidi="ar-SA"/>
        </w:rPr>
        <w:t>enredo, </w:t>
      </w: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comenta estas definiciones en referencia a dos de las situaciones de desencuentro y conflicto planteadas por usuarios y profesionales de la salud. Da tu opinión. </w:t>
      </w:r>
    </w:p>
    <w:p w:rsidR="00D83F93" w:rsidRPr="00D83F93" w:rsidRDefault="00D83F93" w:rsidP="00D83F9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10</w:t>
      </w:r>
      <w:proofErr w:type="gramStart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>.Comenta</w:t>
      </w:r>
      <w:proofErr w:type="gramEnd"/>
      <w:r w:rsidRPr="00D83F93">
        <w:rPr>
          <w:rFonts w:eastAsia="Times New Roman" w:cstheme="minorHAnsi"/>
          <w:color w:val="000000"/>
          <w:sz w:val="22"/>
          <w:szCs w:val="22"/>
          <w:lang w:val="es-AR" w:eastAsia="es-AR" w:bidi="ar-SA"/>
        </w:rPr>
        <w:t xml:space="preserve"> alguna situación conflictiva que hayas presenciado en alguna de las prácticas analízala desde 5 conceptos vistos en esta unidad.</w:t>
      </w:r>
    </w:p>
    <w:p w:rsidR="00D83F93" w:rsidRPr="00D83F93" w:rsidRDefault="00D83F93" w:rsidP="00D83F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  <w:lang w:val="es-AR" w:eastAsia="es-AR" w:bidi="ar-SA"/>
        </w:rPr>
      </w:pPr>
      <w:r w:rsidRPr="00D83F93">
        <w:rPr>
          <w:rFonts w:eastAsia="Times New Roman" w:cstheme="minorHAnsi"/>
          <w:b/>
          <w:bCs/>
          <w:color w:val="000000"/>
          <w:sz w:val="22"/>
          <w:szCs w:val="22"/>
          <w:lang w:val="es-AR" w:eastAsia="es-AR" w:bidi="ar-SA"/>
        </w:rPr>
        <w:t> </w:t>
      </w:r>
    </w:p>
    <w:p w:rsidR="00AC39A8" w:rsidRPr="00D83F93" w:rsidRDefault="00D83F93" w:rsidP="00D83F93">
      <w:pPr>
        <w:rPr>
          <w:rFonts w:cstheme="minorHAnsi"/>
          <w:sz w:val="22"/>
          <w:szCs w:val="22"/>
          <w:lang w:val="es-AR"/>
        </w:rPr>
      </w:pPr>
    </w:p>
    <w:sectPr w:rsidR="00AC39A8" w:rsidRPr="00D83F93" w:rsidSect="002565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F93"/>
    <w:rsid w:val="001B3A59"/>
    <w:rsid w:val="00225DF6"/>
    <w:rsid w:val="0025659A"/>
    <w:rsid w:val="002916AB"/>
    <w:rsid w:val="00370205"/>
    <w:rsid w:val="00530AE4"/>
    <w:rsid w:val="00AB0DB4"/>
    <w:rsid w:val="00D83F93"/>
    <w:rsid w:val="00E3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B4"/>
  </w:style>
  <w:style w:type="paragraph" w:styleId="Ttulo1">
    <w:name w:val="heading 1"/>
    <w:basedOn w:val="Normal"/>
    <w:next w:val="Normal"/>
    <w:link w:val="Ttulo1Car"/>
    <w:uiPriority w:val="9"/>
    <w:qFormat/>
    <w:rsid w:val="00AB0DB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0DB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DB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B0DB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DB4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0DB4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0DB4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0DB4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0DB4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0DB4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B0DB4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DB4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B0DB4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DB4"/>
    <w:rPr>
      <w:smallCaps/>
      <w:color w:val="858585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0DB4"/>
    <w:rPr>
      <w:smallCaps/>
      <w:color w:val="B2B2B2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0DB4"/>
    <w:rPr>
      <w:b/>
      <w:smallCaps/>
      <w:color w:val="B2B2B2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0DB4"/>
    <w:rPr>
      <w:b/>
      <w:i/>
      <w:smallCaps/>
      <w:color w:val="858585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0DB4"/>
    <w:rPr>
      <w:b/>
      <w:i/>
      <w:smallCaps/>
      <w:color w:val="585858" w:themeColor="accent2" w:themeShade="7F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B0DB4"/>
    <w:pPr>
      <w:spacing w:after="100"/>
      <w:jc w:val="left"/>
    </w:pPr>
    <w:rPr>
      <w:sz w:val="22"/>
      <w:szCs w:val="22"/>
      <w:lang w:val="es-ES" w:bidi="ar-SA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B0DB4"/>
    <w:pPr>
      <w:spacing w:after="100"/>
      <w:ind w:left="220"/>
      <w:jc w:val="left"/>
    </w:pPr>
    <w:rPr>
      <w:sz w:val="22"/>
      <w:szCs w:val="22"/>
      <w:lang w:val="es-ES" w:bidi="ar-SA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AB0DB4"/>
    <w:pPr>
      <w:spacing w:after="100"/>
      <w:ind w:left="440"/>
      <w:jc w:val="left"/>
    </w:pPr>
    <w:rPr>
      <w:sz w:val="22"/>
      <w:szCs w:val="22"/>
      <w:lang w:val="es-ES" w:bidi="ar-SA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B0DB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B0DB4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B0DB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B0DB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B0DB4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AB0DB4"/>
    <w:rPr>
      <w:b/>
      <w:color w:val="B2B2B2" w:themeColor="accent2"/>
    </w:rPr>
  </w:style>
  <w:style w:type="character" w:styleId="nfasis">
    <w:name w:val="Emphasis"/>
    <w:uiPriority w:val="20"/>
    <w:qFormat/>
    <w:rsid w:val="00AB0DB4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AB0DB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B0DB4"/>
  </w:style>
  <w:style w:type="paragraph" w:styleId="Prrafodelista">
    <w:name w:val="List Paragraph"/>
    <w:basedOn w:val="Normal"/>
    <w:uiPriority w:val="34"/>
    <w:qFormat/>
    <w:rsid w:val="00AB0DB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B0DB4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AB0DB4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DB4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DB4"/>
    <w:rPr>
      <w:b/>
      <w:i/>
      <w:color w:val="FFFFFF" w:themeColor="background1"/>
      <w:shd w:val="clear" w:color="auto" w:fill="B2B2B2" w:themeFill="accent2"/>
    </w:rPr>
  </w:style>
  <w:style w:type="character" w:styleId="nfasissutil">
    <w:name w:val="Subtle Emphasis"/>
    <w:uiPriority w:val="19"/>
    <w:qFormat/>
    <w:rsid w:val="00AB0DB4"/>
    <w:rPr>
      <w:i/>
    </w:rPr>
  </w:style>
  <w:style w:type="character" w:styleId="nfasisintenso">
    <w:name w:val="Intense Emphasis"/>
    <w:uiPriority w:val="21"/>
    <w:qFormat/>
    <w:rsid w:val="00AB0DB4"/>
    <w:rPr>
      <w:b/>
      <w:i/>
      <w:color w:val="B2B2B2" w:themeColor="accent2"/>
      <w:spacing w:val="10"/>
    </w:rPr>
  </w:style>
  <w:style w:type="character" w:styleId="Referenciasutil">
    <w:name w:val="Subtle Reference"/>
    <w:uiPriority w:val="31"/>
    <w:qFormat/>
    <w:rsid w:val="00AB0DB4"/>
    <w:rPr>
      <w:b/>
    </w:rPr>
  </w:style>
  <w:style w:type="character" w:styleId="Referenciaintensa">
    <w:name w:val="Intense Reference"/>
    <w:uiPriority w:val="32"/>
    <w:qFormat/>
    <w:rsid w:val="00AB0DB4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AB0DB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0DB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D83F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AR" w:eastAsia="es-AR" w:bidi="ar-SA"/>
    </w:rPr>
  </w:style>
  <w:style w:type="character" w:styleId="Hipervnculo">
    <w:name w:val="Hyperlink"/>
    <w:basedOn w:val="Fuentedeprrafopredeter"/>
    <w:uiPriority w:val="99"/>
    <w:semiHidden/>
    <w:unhideWhenUsed/>
    <w:rsid w:val="00D83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TcnhBpYoIA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JPG</dc:creator>
  <cp:lastModifiedBy>JPG</cp:lastModifiedBy>
  <cp:revision>1</cp:revision>
  <dcterms:created xsi:type="dcterms:W3CDTF">2020-04-23T11:25:00Z</dcterms:created>
  <dcterms:modified xsi:type="dcterms:W3CDTF">2020-04-23T11:28:00Z</dcterms:modified>
</cp:coreProperties>
</file>