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3B" w:rsidRDefault="00F9063B" w:rsidP="001A60CF">
      <w:pPr>
        <w:spacing w:after="0"/>
        <w:rPr>
          <w:rFonts w:ascii="Verdana" w:hAnsi="Verdana" w:cs="Verdana"/>
          <w:sz w:val="24"/>
          <w:szCs w:val="24"/>
        </w:rPr>
      </w:pPr>
      <w:r w:rsidRPr="0080697D">
        <w:rPr>
          <w:rFonts w:ascii="Verdana" w:hAnsi="Verdana" w:cs="Verdana"/>
          <w:b/>
          <w:bCs/>
          <w:sz w:val="24"/>
          <w:szCs w:val="24"/>
        </w:rPr>
        <w:t>Formación Ética y Ciudadana - Prof. De Educación Inicial -TT</w:t>
      </w:r>
      <w:r w:rsidRPr="0080697D">
        <w:rPr>
          <w:rFonts w:ascii="Verdana" w:hAnsi="Verdana" w:cs="Verdana"/>
          <w:sz w:val="24"/>
          <w:szCs w:val="24"/>
        </w:rPr>
        <w:tab/>
      </w:r>
    </w:p>
    <w:p w:rsidR="00F9063B" w:rsidRPr="0080697D" w:rsidRDefault="00F9063B" w:rsidP="001A60CF">
      <w:pPr>
        <w:spacing w:after="0"/>
        <w:rPr>
          <w:rFonts w:ascii="Verdana" w:hAnsi="Verdana" w:cs="Verdana"/>
          <w:sz w:val="24"/>
          <w:szCs w:val="24"/>
        </w:rPr>
      </w:pPr>
      <w:r w:rsidRPr="0080697D">
        <w:rPr>
          <w:rFonts w:ascii="Verdana" w:hAnsi="Verdana" w:cs="Verdana"/>
          <w:sz w:val="24"/>
          <w:szCs w:val="24"/>
        </w:rPr>
        <w:t>Prof. Dra. Delia Albarracín -</w:t>
      </w:r>
      <w:r>
        <w:rPr>
          <w:rFonts w:ascii="Verdana" w:hAnsi="Verdana" w:cs="Verdana"/>
          <w:sz w:val="24"/>
          <w:szCs w:val="24"/>
        </w:rPr>
        <w:t xml:space="preserve"> </w:t>
      </w:r>
      <w:r w:rsidRPr="0080697D">
        <w:rPr>
          <w:rFonts w:ascii="Verdana" w:hAnsi="Verdana" w:cs="Verdana"/>
          <w:sz w:val="24"/>
          <w:szCs w:val="24"/>
        </w:rPr>
        <w:t>2020</w:t>
      </w:r>
    </w:p>
    <w:p w:rsidR="00F9063B" w:rsidRPr="0080697D" w:rsidRDefault="00F9063B" w:rsidP="001E29C0">
      <w:pPr>
        <w:rPr>
          <w:rFonts w:ascii="Verdana" w:hAnsi="Verdana" w:cs="Verdana"/>
          <w:b/>
          <w:bCs/>
          <w:sz w:val="24"/>
          <w:szCs w:val="24"/>
        </w:rPr>
      </w:pPr>
    </w:p>
    <w:p w:rsidR="00F9063B" w:rsidRPr="0080697D" w:rsidRDefault="00F9063B" w:rsidP="001E29C0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Trabajo Práctico N</w:t>
      </w:r>
      <w:r w:rsidRPr="0080697D">
        <w:rPr>
          <w:rFonts w:ascii="Verdana" w:hAnsi="Verdana" w:cs="Verdana"/>
          <w:b/>
          <w:bCs/>
          <w:sz w:val="24"/>
          <w:szCs w:val="24"/>
        </w:rPr>
        <w:t>° 2</w:t>
      </w:r>
    </w:p>
    <w:p w:rsidR="00F9063B" w:rsidRPr="0080697D" w:rsidRDefault="00F9063B" w:rsidP="00F900C2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80697D">
        <w:rPr>
          <w:rFonts w:ascii="Verdana" w:hAnsi="Verdana" w:cs="Verdana"/>
          <w:b/>
          <w:bCs/>
          <w:sz w:val="24"/>
          <w:szCs w:val="24"/>
        </w:rPr>
        <w:t>Unidad II: La formación  ético-política como parte de la formación profesional</w:t>
      </w:r>
    </w:p>
    <w:p w:rsidR="00F9063B" w:rsidRPr="0080697D" w:rsidRDefault="00F9063B" w:rsidP="001A60CF">
      <w:pPr>
        <w:tabs>
          <w:tab w:val="left" w:pos="0"/>
          <w:tab w:val="left" w:pos="169"/>
          <w:tab w:val="left" w:pos="339"/>
          <w:tab w:val="left" w:pos="510"/>
          <w:tab w:val="left" w:pos="679"/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ind w:left="357"/>
        <w:jc w:val="both"/>
        <w:rPr>
          <w:rFonts w:ascii="Verdana" w:hAnsi="Verdana" w:cs="Verdana"/>
          <w:sz w:val="24"/>
          <w:szCs w:val="24"/>
          <w:lang w:val="es-ES_tradnl"/>
        </w:rPr>
      </w:pPr>
      <w:r w:rsidRPr="0080697D">
        <w:rPr>
          <w:rFonts w:ascii="Verdana" w:hAnsi="Verdana" w:cs="Verdana"/>
          <w:b/>
          <w:bCs/>
          <w:smallCaps/>
          <w:kern w:val="1"/>
          <w:sz w:val="24"/>
          <w:szCs w:val="24"/>
        </w:rPr>
        <w:t>2.2.</w:t>
      </w:r>
      <w:r w:rsidRPr="0080697D">
        <w:rPr>
          <w:rFonts w:ascii="Verdana" w:hAnsi="Verdana" w:cs="Verdana"/>
          <w:smallCaps/>
          <w:kern w:val="1"/>
          <w:sz w:val="24"/>
          <w:szCs w:val="24"/>
        </w:rPr>
        <w:t xml:space="preserve"> Heler, M.</w:t>
      </w:r>
      <w:r w:rsidRPr="0080697D">
        <w:rPr>
          <w:rFonts w:ascii="Verdana" w:hAnsi="Verdana" w:cs="Verdana"/>
          <w:kern w:val="1"/>
          <w:sz w:val="24"/>
          <w:szCs w:val="24"/>
        </w:rPr>
        <w:t xml:space="preserve"> (2009) “</w:t>
      </w:r>
      <w:r w:rsidRPr="0080697D">
        <w:rPr>
          <w:rFonts w:ascii="Verdana" w:hAnsi="Verdana" w:cs="Verdana"/>
          <w:sz w:val="24"/>
          <w:szCs w:val="24"/>
          <w:lang w:val="es-ES_tradnl"/>
        </w:rPr>
        <w:t xml:space="preserve">El conflicto entre el orden moral-policial y la dimensión ético-política”, en Actas de Jornadas Nacionales de Ética </w:t>
      </w:r>
      <w:r w:rsidRPr="0080697D">
        <w:rPr>
          <w:rFonts w:ascii="Verdana" w:hAnsi="Verdana" w:cs="Verdana"/>
          <w:i/>
          <w:iCs/>
          <w:sz w:val="24"/>
          <w:szCs w:val="24"/>
          <w:lang w:val="es-ES_tradnl"/>
        </w:rPr>
        <w:t>Conflictividad,</w:t>
      </w:r>
      <w:r w:rsidRPr="0080697D">
        <w:rPr>
          <w:rFonts w:ascii="Verdana" w:hAnsi="Verdana" w:cs="Verdana"/>
          <w:sz w:val="24"/>
          <w:szCs w:val="24"/>
          <w:lang w:val="es-ES_tradnl"/>
        </w:rPr>
        <w:t xml:space="preserve"> Buenos Aires, 10-12 de Junio 2009, Tomo I, pp. 155-164</w:t>
      </w:r>
    </w:p>
    <w:p w:rsidR="00F9063B" w:rsidRPr="0080697D" w:rsidRDefault="00F9063B" w:rsidP="001A60CF">
      <w:pPr>
        <w:tabs>
          <w:tab w:val="left" w:pos="0"/>
          <w:tab w:val="left" w:pos="169"/>
          <w:tab w:val="left" w:pos="339"/>
          <w:tab w:val="left" w:pos="510"/>
          <w:tab w:val="left" w:pos="540"/>
          <w:tab w:val="left" w:pos="679"/>
          <w:tab w:val="left" w:pos="84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ind w:left="357" w:right="-1242"/>
        <w:jc w:val="both"/>
        <w:rPr>
          <w:rFonts w:ascii="Verdana" w:hAnsi="Verdana" w:cs="Verdana"/>
          <w:sz w:val="24"/>
          <w:szCs w:val="24"/>
          <w:lang w:val="es-ES_tradnl"/>
        </w:rPr>
      </w:pPr>
      <w:r w:rsidRPr="0080697D">
        <w:rPr>
          <w:rFonts w:ascii="Verdana" w:hAnsi="Verdana" w:cs="Verdana"/>
          <w:smallCaps/>
          <w:sz w:val="24"/>
          <w:szCs w:val="24"/>
          <w:lang w:val="es-ES_tradnl"/>
        </w:rPr>
        <w:t>Página 12</w:t>
      </w:r>
      <w:r w:rsidRPr="0080697D">
        <w:rPr>
          <w:rFonts w:ascii="Verdana" w:hAnsi="Verdana" w:cs="Verdana"/>
          <w:sz w:val="24"/>
          <w:szCs w:val="24"/>
          <w:lang w:val="es-ES_tradnl"/>
        </w:rPr>
        <w:t xml:space="preserve">, 22 de diciembre 2017 </w:t>
      </w:r>
      <w:r w:rsidRPr="0080697D">
        <w:rPr>
          <w:rFonts w:ascii="Verdana" w:hAnsi="Verdana" w:cs="Verdana"/>
          <w:i/>
          <w:iCs/>
          <w:sz w:val="24"/>
          <w:szCs w:val="24"/>
          <w:lang w:val="es-ES_tradnl"/>
        </w:rPr>
        <w:t xml:space="preserve">Vidas devaluadas </w:t>
      </w:r>
      <w:r w:rsidRPr="0080697D">
        <w:rPr>
          <w:rFonts w:ascii="Verdana" w:hAnsi="Verdana" w:cs="Verdana"/>
          <w:sz w:val="24"/>
          <w:szCs w:val="24"/>
          <w:lang w:val="es-ES_tradnl"/>
        </w:rPr>
        <w:t>por Peker, Luciana.</w:t>
      </w:r>
    </w:p>
    <w:p w:rsidR="00F9063B" w:rsidRPr="0080697D" w:rsidRDefault="00F9063B" w:rsidP="001A60CF">
      <w:pPr>
        <w:tabs>
          <w:tab w:val="left" w:pos="169"/>
          <w:tab w:val="left" w:pos="339"/>
          <w:tab w:val="left" w:pos="510"/>
          <w:tab w:val="left" w:pos="679"/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ind w:left="357"/>
        <w:jc w:val="both"/>
        <w:rPr>
          <w:rFonts w:ascii="Verdana" w:hAnsi="Verdana" w:cs="Verdana"/>
          <w:sz w:val="24"/>
          <w:szCs w:val="24"/>
          <w:lang w:val="es-ES_tradnl"/>
        </w:rPr>
      </w:pPr>
      <w:r w:rsidRPr="0080697D">
        <w:rPr>
          <w:rFonts w:ascii="Verdana" w:hAnsi="Verdana" w:cs="Verdana"/>
          <w:b/>
          <w:bCs/>
          <w:sz w:val="24"/>
          <w:szCs w:val="24"/>
          <w:lang w:val="es-ES_tradnl"/>
        </w:rPr>
        <w:t xml:space="preserve">2.3 </w:t>
      </w:r>
      <w:r w:rsidRPr="0080697D">
        <w:rPr>
          <w:rFonts w:ascii="Verdana" w:hAnsi="Verdana" w:cs="Verdana"/>
          <w:smallCaps/>
          <w:sz w:val="24"/>
          <w:szCs w:val="24"/>
          <w:lang w:val="es-ES_tradnl"/>
        </w:rPr>
        <w:t>Rodriguez Enriquez</w:t>
      </w:r>
      <w:r w:rsidRPr="0080697D">
        <w:rPr>
          <w:rFonts w:ascii="Verdana" w:hAnsi="Verdana" w:cs="Verdana"/>
          <w:sz w:val="24"/>
          <w:szCs w:val="24"/>
          <w:lang w:val="es-ES_tradnl"/>
        </w:rPr>
        <w:t>, Corina (2007). Economía del cuidado, equidad de género y nuevo orden económico internacional</w:t>
      </w:r>
      <w:r w:rsidRPr="0080697D">
        <w:rPr>
          <w:rFonts w:ascii="Verdana" w:hAnsi="Verdana" w:cs="Verdana"/>
          <w:i/>
          <w:iCs/>
          <w:sz w:val="24"/>
          <w:szCs w:val="24"/>
          <w:lang w:val="es-ES_tradnl"/>
        </w:rPr>
        <w:t>.</w:t>
      </w:r>
      <w:r w:rsidRPr="0080697D">
        <w:rPr>
          <w:rFonts w:ascii="Verdana" w:hAnsi="Verdana" w:cs="Verdana"/>
          <w:sz w:val="24"/>
          <w:szCs w:val="24"/>
          <w:lang w:val="es-ES_tradnl"/>
        </w:rPr>
        <w:t xml:space="preserve"> En </w:t>
      </w:r>
      <w:r w:rsidRPr="0080697D">
        <w:rPr>
          <w:rFonts w:ascii="Verdana" w:hAnsi="Verdana" w:cs="Verdana"/>
          <w:i/>
          <w:iCs/>
          <w:sz w:val="24"/>
          <w:szCs w:val="24"/>
          <w:lang w:val="es-ES_tradnl"/>
        </w:rPr>
        <w:t>Del sur hacia el norte. Economía política del orden económico internacional emergent</w:t>
      </w:r>
      <w:r w:rsidRPr="0080697D">
        <w:rPr>
          <w:rFonts w:ascii="Verdana" w:hAnsi="Verdana" w:cs="Verdana"/>
          <w:sz w:val="24"/>
          <w:szCs w:val="24"/>
          <w:u w:val="single"/>
          <w:lang w:val="es-ES_tradnl"/>
        </w:rPr>
        <w:t>e.</w:t>
      </w:r>
      <w:r w:rsidRPr="0080697D">
        <w:rPr>
          <w:rFonts w:ascii="Verdana" w:hAnsi="Verdana" w:cs="Verdana"/>
          <w:sz w:val="24"/>
          <w:szCs w:val="24"/>
          <w:lang w:val="es-ES_tradnl"/>
        </w:rPr>
        <w:t xml:space="preserve"> Girón Alicia y Correa, Eugenia. Clacso Bs As </w:t>
      </w:r>
      <w:hyperlink r:id="rId5" w:history="1">
        <w:r w:rsidRPr="0080697D">
          <w:rPr>
            <w:rStyle w:val="Hyperlink"/>
            <w:rFonts w:ascii="Verdana" w:hAnsi="Verdana" w:cs="Verdana"/>
            <w:sz w:val="24"/>
            <w:szCs w:val="24"/>
            <w:lang w:val="es-ES_tradnl"/>
          </w:rPr>
          <w:t>http://bibliotecavirtual.clacso.org.ar/libros/sursur/girón_correa/22RodriguezE.pdf</w:t>
        </w:r>
      </w:hyperlink>
    </w:p>
    <w:p w:rsidR="00F9063B" w:rsidRPr="0080697D" w:rsidRDefault="00F9063B" w:rsidP="00F900C2">
      <w:pPr>
        <w:ind w:left="-1080" w:right="-1242"/>
        <w:jc w:val="both"/>
        <w:rPr>
          <w:rFonts w:ascii="Verdana" w:hAnsi="Verdana" w:cs="Verdana"/>
          <w:sz w:val="24"/>
          <w:szCs w:val="24"/>
          <w:lang w:val="es-ES_tradnl"/>
        </w:rPr>
      </w:pPr>
    </w:p>
    <w:p w:rsidR="00F9063B" w:rsidRPr="007708D0" w:rsidRDefault="00F9063B" w:rsidP="007708D0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7708D0">
        <w:rPr>
          <w:rFonts w:ascii="Verdana" w:hAnsi="Verdana" w:cs="Verdana"/>
          <w:b/>
          <w:bCs/>
          <w:sz w:val="24"/>
          <w:szCs w:val="24"/>
        </w:rPr>
        <w:t xml:space="preserve">- </w:t>
      </w:r>
      <w:r w:rsidRPr="00ED3B62">
        <w:rPr>
          <w:rFonts w:ascii="Verdana" w:hAnsi="Verdana" w:cs="Verdana"/>
          <w:b/>
          <w:bCs/>
          <w:smallCaps/>
          <w:sz w:val="24"/>
          <w:szCs w:val="24"/>
        </w:rPr>
        <w:t>Modalidad</w:t>
      </w:r>
      <w:r w:rsidRPr="007708D0">
        <w:rPr>
          <w:rFonts w:ascii="Verdana" w:hAnsi="Verdana" w:cs="Verdana"/>
          <w:smallCaps/>
          <w:sz w:val="24"/>
          <w:szCs w:val="24"/>
        </w:rPr>
        <w:t>:</w:t>
      </w:r>
      <w:r w:rsidRPr="007708D0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Escrito, Individual o en G</w:t>
      </w:r>
      <w:r w:rsidRPr="007708D0">
        <w:rPr>
          <w:rFonts w:ascii="Verdana" w:hAnsi="Verdana" w:cs="Verdana"/>
          <w:sz w:val="24"/>
          <w:szCs w:val="24"/>
        </w:rPr>
        <w:t>rup</w:t>
      </w:r>
      <w:r>
        <w:rPr>
          <w:rFonts w:ascii="Verdana" w:hAnsi="Verdana" w:cs="Verdana"/>
          <w:sz w:val="24"/>
          <w:szCs w:val="24"/>
        </w:rPr>
        <w:t>os de 2 a 4 integrantes</w:t>
      </w:r>
      <w:r w:rsidRPr="007708D0">
        <w:rPr>
          <w:rFonts w:ascii="Verdana" w:hAnsi="Verdana" w:cs="Verdana"/>
          <w:sz w:val="24"/>
          <w:szCs w:val="24"/>
        </w:rPr>
        <w:t xml:space="preserve">. </w:t>
      </w:r>
    </w:p>
    <w:p w:rsidR="00F9063B" w:rsidRPr="007708D0" w:rsidRDefault="00F9063B" w:rsidP="00ED3B62">
      <w:pPr>
        <w:spacing w:after="0" w:line="240" w:lineRule="auto"/>
        <w:ind w:left="360" w:hanging="360"/>
        <w:jc w:val="both"/>
        <w:rPr>
          <w:rFonts w:ascii="Verdana" w:hAnsi="Verdana" w:cs="Verdana"/>
          <w:sz w:val="24"/>
          <w:szCs w:val="24"/>
        </w:rPr>
      </w:pPr>
      <w:r w:rsidRPr="007708D0">
        <w:rPr>
          <w:rFonts w:ascii="Verdana" w:hAnsi="Verdana" w:cs="Verdana"/>
          <w:smallCaps/>
          <w:sz w:val="24"/>
          <w:szCs w:val="24"/>
        </w:rPr>
        <w:t xml:space="preserve">- </w:t>
      </w:r>
      <w:r w:rsidRPr="00ED3B62">
        <w:rPr>
          <w:rFonts w:ascii="Verdana" w:hAnsi="Verdana" w:cs="Verdana"/>
          <w:b/>
          <w:bCs/>
          <w:smallCaps/>
          <w:sz w:val="24"/>
          <w:szCs w:val="24"/>
        </w:rPr>
        <w:t>Fecha de entrega</w:t>
      </w:r>
      <w:r w:rsidRPr="007708D0">
        <w:rPr>
          <w:rFonts w:ascii="Verdana" w:hAnsi="Verdana" w:cs="Verdana"/>
          <w:smallCaps/>
          <w:sz w:val="24"/>
          <w:szCs w:val="24"/>
        </w:rPr>
        <w:t xml:space="preserve">: </w:t>
      </w:r>
      <w:r>
        <w:rPr>
          <w:rFonts w:ascii="Verdana" w:hAnsi="Verdana" w:cs="Verdana"/>
          <w:b/>
          <w:bCs/>
          <w:sz w:val="24"/>
          <w:szCs w:val="24"/>
        </w:rPr>
        <w:t xml:space="preserve">7 </w:t>
      </w:r>
      <w:r w:rsidRPr="007708D0">
        <w:rPr>
          <w:rFonts w:ascii="Verdana" w:hAnsi="Verdana" w:cs="Verdana"/>
          <w:b/>
          <w:bCs/>
          <w:sz w:val="24"/>
          <w:szCs w:val="24"/>
        </w:rPr>
        <w:t>de octubre</w:t>
      </w:r>
      <w:r>
        <w:rPr>
          <w:rFonts w:ascii="Verdana" w:hAnsi="Verdana" w:cs="Verdana"/>
          <w:sz w:val="24"/>
          <w:szCs w:val="24"/>
        </w:rPr>
        <w:t xml:space="preserve"> [consultar últimas dudas en clase y enviar por archivo adjunto el mismo día]</w:t>
      </w:r>
    </w:p>
    <w:p w:rsidR="00F9063B" w:rsidRDefault="00F9063B" w:rsidP="00ED3B62">
      <w:pPr>
        <w:tabs>
          <w:tab w:val="left" w:pos="360"/>
        </w:tabs>
        <w:spacing w:after="0" w:line="240" w:lineRule="auto"/>
        <w:jc w:val="both"/>
        <w:rPr>
          <w:rFonts w:ascii="Verdana" w:hAnsi="Verdana" w:cs="Verdana"/>
          <w:b/>
          <w:bCs/>
          <w:smallCaps/>
          <w:sz w:val="24"/>
          <w:szCs w:val="24"/>
        </w:rPr>
      </w:pPr>
      <w:r>
        <w:rPr>
          <w:rFonts w:ascii="Verdana" w:hAnsi="Verdana" w:cs="Verdana"/>
          <w:b/>
          <w:bCs/>
          <w:smallCaps/>
          <w:sz w:val="24"/>
          <w:szCs w:val="24"/>
        </w:rPr>
        <w:t>-</w:t>
      </w:r>
      <w:r>
        <w:rPr>
          <w:rFonts w:ascii="Verdana" w:hAnsi="Verdana" w:cs="Verdana"/>
          <w:b/>
          <w:bCs/>
          <w:smallCaps/>
          <w:sz w:val="24"/>
          <w:szCs w:val="24"/>
        </w:rPr>
        <w:tab/>
      </w:r>
      <w:r w:rsidRPr="007708D0">
        <w:rPr>
          <w:rFonts w:ascii="Verdana" w:hAnsi="Verdana" w:cs="Verdana"/>
          <w:b/>
          <w:bCs/>
          <w:smallCaps/>
          <w:sz w:val="24"/>
          <w:szCs w:val="24"/>
        </w:rPr>
        <w:t>Objetivos:</w:t>
      </w:r>
    </w:p>
    <w:p w:rsidR="00F9063B" w:rsidRDefault="00F9063B" w:rsidP="00ED3B62">
      <w:pPr>
        <w:numPr>
          <w:ilvl w:val="0"/>
          <w:numId w:val="6"/>
        </w:numPr>
        <w:tabs>
          <w:tab w:val="clear" w:pos="3240"/>
          <w:tab w:val="num" w:pos="360"/>
        </w:tabs>
        <w:spacing w:after="0" w:line="240" w:lineRule="auto"/>
        <w:ind w:left="360" w:firstLine="0"/>
        <w:jc w:val="both"/>
        <w:rPr>
          <w:rFonts w:ascii="Verdana" w:hAnsi="Verdana" w:cs="Verdana"/>
          <w:sz w:val="24"/>
          <w:szCs w:val="24"/>
        </w:rPr>
      </w:pPr>
      <w:r w:rsidRPr="007708D0">
        <w:rPr>
          <w:rFonts w:ascii="Verdana" w:hAnsi="Verdana" w:cs="Verdana"/>
          <w:sz w:val="24"/>
          <w:szCs w:val="24"/>
        </w:rPr>
        <w:t xml:space="preserve">Hacer </w:t>
      </w:r>
      <w:r>
        <w:rPr>
          <w:rFonts w:ascii="Verdana" w:hAnsi="Verdana" w:cs="Verdana"/>
          <w:sz w:val="24"/>
          <w:szCs w:val="24"/>
        </w:rPr>
        <w:t xml:space="preserve">un </w:t>
      </w:r>
      <w:r w:rsidRPr="007708D0">
        <w:rPr>
          <w:rFonts w:ascii="Verdana" w:hAnsi="Verdana" w:cs="Verdana"/>
          <w:sz w:val="24"/>
          <w:szCs w:val="24"/>
        </w:rPr>
        <w:t>uso ágil de los conceptos desarrollados en los textos y aplicarlos al análisis de situaciones concretas.</w:t>
      </w:r>
    </w:p>
    <w:p w:rsidR="00F9063B" w:rsidRPr="007708D0" w:rsidRDefault="00F9063B" w:rsidP="00ED3B62">
      <w:pPr>
        <w:numPr>
          <w:ilvl w:val="0"/>
          <w:numId w:val="6"/>
        </w:numPr>
        <w:tabs>
          <w:tab w:val="clear" w:pos="3240"/>
          <w:tab w:val="num" w:pos="360"/>
        </w:tabs>
        <w:spacing w:after="0" w:line="240" w:lineRule="auto"/>
        <w:ind w:left="360" w:firstLine="0"/>
        <w:jc w:val="both"/>
        <w:rPr>
          <w:rFonts w:ascii="Verdana" w:hAnsi="Verdana" w:cs="Verdana"/>
          <w:sz w:val="24"/>
          <w:szCs w:val="24"/>
        </w:rPr>
      </w:pPr>
      <w:r w:rsidRPr="007708D0">
        <w:rPr>
          <w:rFonts w:ascii="Verdana" w:hAnsi="Verdana" w:cs="Verdana"/>
          <w:sz w:val="24"/>
          <w:szCs w:val="24"/>
        </w:rPr>
        <w:t>Evidenciar la comprensión de los conceptos y el análisis de situaciones a través de escritos coherentes y claros</w:t>
      </w:r>
    </w:p>
    <w:p w:rsidR="00F9063B" w:rsidRPr="007708D0" w:rsidRDefault="00F9063B" w:rsidP="00ED3B62">
      <w:pPr>
        <w:spacing w:after="0" w:line="240" w:lineRule="auto"/>
        <w:ind w:left="360" w:hanging="360"/>
        <w:rPr>
          <w:rStyle w:val="Hyperlink"/>
          <w:rFonts w:ascii="Verdana" w:hAnsi="Verdana" w:cs="Verdana"/>
          <w:smallCaps/>
          <w:sz w:val="24"/>
          <w:szCs w:val="24"/>
        </w:rPr>
      </w:pPr>
    </w:p>
    <w:p w:rsidR="00F9063B" w:rsidRDefault="00F9063B" w:rsidP="001E29C0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80697D">
        <w:rPr>
          <w:rFonts w:ascii="Verdana" w:hAnsi="Verdana" w:cs="Verdana"/>
          <w:b/>
          <w:bCs/>
          <w:sz w:val="24"/>
          <w:szCs w:val="24"/>
        </w:rPr>
        <w:t xml:space="preserve">Cuestionario </w:t>
      </w:r>
    </w:p>
    <w:p w:rsidR="00F9063B" w:rsidRPr="0080697D" w:rsidRDefault="00F9063B" w:rsidP="001E29C0">
      <w:pPr>
        <w:spacing w:after="0"/>
        <w:rPr>
          <w:rFonts w:ascii="Verdana" w:hAnsi="Verdana" w:cs="Verdana"/>
          <w:b/>
          <w:bCs/>
          <w:sz w:val="24"/>
          <w:szCs w:val="24"/>
        </w:rPr>
      </w:pPr>
    </w:p>
    <w:p w:rsidR="00F9063B" w:rsidRPr="00D203D2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  <w:lang w:val="es-ES_tradnl"/>
        </w:rPr>
      </w:pPr>
      <w:r w:rsidRPr="0080697D">
        <w:rPr>
          <w:rFonts w:ascii="Verdana" w:hAnsi="Verdana" w:cs="Verdana"/>
          <w:sz w:val="24"/>
          <w:szCs w:val="24"/>
          <w:lang w:val="es-ES_tradnl"/>
        </w:rPr>
        <w:t>¿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En qué consiste la división sexual del trabajo? Anotar el concepto de </w:t>
      </w:r>
      <w:r>
        <w:rPr>
          <w:rFonts w:ascii="Verdana" w:hAnsi="Verdana" w:cs="Verdana"/>
          <w:sz w:val="24"/>
          <w:szCs w:val="24"/>
          <w:lang w:val="es-ES_tradnl"/>
        </w:rPr>
        <w:t>‘</w:t>
      </w:r>
      <w:r w:rsidRPr="00D203D2">
        <w:rPr>
          <w:rFonts w:ascii="Verdana" w:hAnsi="Verdana" w:cs="Verdana"/>
          <w:sz w:val="24"/>
          <w:szCs w:val="24"/>
          <w:lang w:val="es-ES_tradnl"/>
        </w:rPr>
        <w:t>economía del cuidado’</w:t>
      </w:r>
    </w:p>
    <w:p w:rsidR="00F9063B" w:rsidRPr="00831939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  <w:lang w:val="es-ES_tradnl"/>
        </w:rPr>
      </w:pPr>
      <w:r w:rsidRPr="00D203D2">
        <w:rPr>
          <w:rFonts w:ascii="Verdana" w:hAnsi="Verdana" w:cs="Verdana"/>
          <w:sz w:val="24"/>
          <w:szCs w:val="24"/>
          <w:lang w:val="es-ES_tradnl"/>
        </w:rPr>
        <w:t>Anal</w:t>
      </w:r>
      <w:r>
        <w:rPr>
          <w:rFonts w:ascii="Verdana" w:hAnsi="Verdana" w:cs="Verdana"/>
          <w:sz w:val="24"/>
          <w:szCs w:val="24"/>
          <w:lang w:val="es-ES_tradnl"/>
        </w:rPr>
        <w:t>izar la noción de cuidado como t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rabajo no remunerado realizado en el ámbito del hogar </w:t>
      </w:r>
      <w:r>
        <w:rPr>
          <w:rFonts w:ascii="Verdana" w:hAnsi="Verdana" w:cs="Verdana"/>
          <w:sz w:val="24"/>
          <w:szCs w:val="24"/>
          <w:lang w:val="es-ES_tradnl"/>
        </w:rPr>
        <w:t>desde la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 categoría OMP </w:t>
      </w:r>
      <w:r>
        <w:rPr>
          <w:rFonts w:ascii="Verdana" w:hAnsi="Verdana" w:cs="Verdana"/>
          <w:sz w:val="24"/>
          <w:szCs w:val="24"/>
          <w:lang w:val="es-ES_tradnl"/>
        </w:rPr>
        <w:t xml:space="preserve">(orden moral policial) 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de Mario Heler y explicar cómo </w:t>
      </w:r>
      <w:r>
        <w:rPr>
          <w:rFonts w:ascii="Verdana" w:hAnsi="Verdana" w:cs="Verdana"/>
          <w:sz w:val="24"/>
          <w:szCs w:val="24"/>
          <w:lang w:val="es-ES_tradnl"/>
        </w:rPr>
        <w:t xml:space="preserve">se 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produce la subjetivación moral y la </w:t>
      </w:r>
      <w:r>
        <w:rPr>
          <w:rFonts w:ascii="Verdana" w:hAnsi="Verdana" w:cs="Verdana"/>
          <w:sz w:val="24"/>
          <w:szCs w:val="24"/>
          <w:lang w:val="es-ES_tradnl"/>
        </w:rPr>
        <w:t>objetivación (policial)</w:t>
      </w:r>
      <w:r w:rsidRPr="00D203D2">
        <w:rPr>
          <w:rFonts w:ascii="Verdana" w:hAnsi="Verdana" w:cs="Verdana"/>
          <w:sz w:val="24"/>
          <w:szCs w:val="24"/>
          <w:lang w:val="es-ES_tradnl"/>
        </w:rPr>
        <w:t>.</w:t>
      </w:r>
      <w:r>
        <w:rPr>
          <w:rFonts w:ascii="Verdana" w:hAnsi="Verdana" w:cs="Verdana"/>
          <w:sz w:val="24"/>
          <w:szCs w:val="24"/>
          <w:lang w:val="es-ES_tradnl"/>
        </w:rPr>
        <w:t xml:space="preserve"> Mencionar qué </w:t>
      </w:r>
      <w:r w:rsidRPr="00831939">
        <w:rPr>
          <w:rFonts w:ascii="Verdana" w:hAnsi="Verdana" w:cs="Verdana"/>
          <w:sz w:val="24"/>
          <w:szCs w:val="24"/>
          <w:lang w:val="es-ES_tradnl"/>
        </w:rPr>
        <w:t>ventajas y desventajas se distribuye</w:t>
      </w:r>
      <w:r>
        <w:rPr>
          <w:rFonts w:ascii="Verdana" w:hAnsi="Verdana" w:cs="Verdana"/>
          <w:sz w:val="24"/>
          <w:szCs w:val="24"/>
          <w:lang w:val="es-ES_tradnl"/>
        </w:rPr>
        <w:t>n</w:t>
      </w:r>
      <w:r w:rsidRPr="00831939">
        <w:rPr>
          <w:rFonts w:ascii="Verdana" w:hAnsi="Verdana" w:cs="Verdana"/>
          <w:sz w:val="24"/>
          <w:szCs w:val="24"/>
          <w:lang w:val="es-ES_tradnl"/>
        </w:rPr>
        <w:t>.</w:t>
      </w:r>
    </w:p>
    <w:p w:rsidR="00F9063B" w:rsidRPr="00831939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831939">
        <w:rPr>
          <w:rFonts w:ascii="Verdana" w:hAnsi="Verdana" w:cs="Verdana"/>
          <w:sz w:val="24"/>
          <w:szCs w:val="24"/>
          <w:lang w:val="es-ES_tradnl"/>
        </w:rPr>
        <w:t xml:space="preserve">Explicar la afirmación "la domesticidad no </w:t>
      </w:r>
      <w:r>
        <w:rPr>
          <w:rFonts w:ascii="Verdana" w:hAnsi="Verdana" w:cs="Verdana"/>
          <w:sz w:val="24"/>
          <w:szCs w:val="24"/>
          <w:lang w:val="es-ES_tradnl"/>
        </w:rPr>
        <w:t>h</w:t>
      </w:r>
      <w:r w:rsidRPr="00831939">
        <w:rPr>
          <w:rFonts w:ascii="Verdana" w:hAnsi="Verdana" w:cs="Verdana"/>
          <w:sz w:val="24"/>
          <w:szCs w:val="24"/>
          <w:lang w:val="es-ES_tradnl"/>
        </w:rPr>
        <w:t>a muerto, ha mutado" y por qué Corina Rodríguez habla de una economía del cuidado ampliada. Da un ejemplo.</w:t>
      </w:r>
    </w:p>
    <w:p w:rsidR="00F9063B" w:rsidRPr="00831939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831939">
        <w:rPr>
          <w:rFonts w:ascii="Verdana" w:hAnsi="Verdana" w:cs="Verdana"/>
          <w:sz w:val="24"/>
          <w:szCs w:val="24"/>
        </w:rPr>
        <w:t xml:space="preserve">Según C. Rodríguez 2007 las políticas macroeconómicas afectan de manera </w:t>
      </w:r>
      <w:r>
        <w:rPr>
          <w:rFonts w:ascii="Verdana" w:hAnsi="Verdana" w:cs="Verdana"/>
          <w:sz w:val="24"/>
          <w:szCs w:val="24"/>
        </w:rPr>
        <w:t xml:space="preserve">negativa a la equidad de género: </w:t>
      </w:r>
      <w:r w:rsidRPr="00831939">
        <w:rPr>
          <w:rFonts w:ascii="Verdana" w:hAnsi="Verdana" w:cs="Verdana"/>
          <w:sz w:val="24"/>
          <w:szCs w:val="24"/>
        </w:rPr>
        <w:t>¿</w:t>
      </w:r>
      <w:r>
        <w:rPr>
          <w:rFonts w:ascii="Verdana" w:hAnsi="Verdana" w:cs="Verdana"/>
          <w:sz w:val="24"/>
          <w:szCs w:val="24"/>
        </w:rPr>
        <w:t>C</w:t>
      </w:r>
      <w:r w:rsidRPr="00831939">
        <w:rPr>
          <w:rFonts w:ascii="Verdana" w:hAnsi="Verdana" w:cs="Verdana"/>
          <w:sz w:val="24"/>
          <w:szCs w:val="24"/>
        </w:rPr>
        <w:t>uáles son los  sesgos que señala?</w:t>
      </w:r>
    </w:p>
    <w:p w:rsidR="00F9063B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831939">
        <w:rPr>
          <w:rFonts w:ascii="Verdana" w:hAnsi="Verdana" w:cs="Verdana"/>
          <w:sz w:val="24"/>
          <w:szCs w:val="24"/>
        </w:rPr>
        <w:t>¿Cómo impacta la apertura comercial y financiera en la economía del cuidado? Identificar y caracterizar los</w:t>
      </w:r>
      <w:r w:rsidRPr="007A2486">
        <w:rPr>
          <w:rFonts w:ascii="Verdana" w:hAnsi="Verdana" w:cs="Verdana"/>
          <w:sz w:val="24"/>
          <w:szCs w:val="24"/>
        </w:rPr>
        <w:t xml:space="preserve"> cinco aspectos que impactan directamente en la economía del cuidado, destacando los aspectos "policiales" de los procesos que se están dando. </w:t>
      </w:r>
    </w:p>
    <w:p w:rsidR="00F9063B" w:rsidRPr="00D203D2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D203D2">
        <w:rPr>
          <w:rFonts w:ascii="Verdana" w:hAnsi="Verdana" w:cs="Verdana"/>
          <w:sz w:val="24"/>
          <w:szCs w:val="24"/>
        </w:rPr>
        <w:t>Caracterizar la dimensión ético política. ¿Encontramos ejemplos de ella en la economía del cuidado? ¿Cuáles?</w:t>
      </w:r>
      <w:r>
        <w:rPr>
          <w:rFonts w:ascii="Verdana" w:hAnsi="Verdana" w:cs="Verdana"/>
          <w:sz w:val="24"/>
          <w:szCs w:val="24"/>
        </w:rPr>
        <w:t xml:space="preserve"> </w:t>
      </w:r>
      <w:r w:rsidRPr="00D203D2">
        <w:rPr>
          <w:rFonts w:ascii="Verdana" w:hAnsi="Verdana" w:cs="Verdana"/>
          <w:sz w:val="24"/>
          <w:szCs w:val="24"/>
        </w:rPr>
        <w:t>¿por qué?</w:t>
      </w:r>
    </w:p>
    <w:p w:rsidR="00F9063B" w:rsidRPr="00D203D2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D203D2">
        <w:rPr>
          <w:rFonts w:ascii="Verdana" w:hAnsi="Verdana" w:cs="Verdana"/>
          <w:sz w:val="24"/>
          <w:szCs w:val="24"/>
        </w:rPr>
        <w:t xml:space="preserve"> En el artículo </w:t>
      </w:r>
      <w:r>
        <w:rPr>
          <w:rFonts w:ascii="Verdana" w:hAnsi="Verdana" w:cs="Verdana"/>
          <w:sz w:val="24"/>
          <w:szCs w:val="24"/>
        </w:rPr>
        <w:t>“</w:t>
      </w:r>
      <w:r w:rsidRPr="00D203D2">
        <w:rPr>
          <w:rFonts w:ascii="Verdana" w:hAnsi="Verdana" w:cs="Verdana"/>
          <w:sz w:val="24"/>
          <w:szCs w:val="24"/>
        </w:rPr>
        <w:t>Vidas devaluadas</w:t>
      </w:r>
      <w:r>
        <w:rPr>
          <w:rFonts w:ascii="Verdana" w:hAnsi="Verdana" w:cs="Verdana"/>
          <w:sz w:val="24"/>
          <w:szCs w:val="24"/>
        </w:rPr>
        <w:t>”</w:t>
      </w:r>
      <w:r w:rsidRPr="00D203D2">
        <w:rPr>
          <w:rFonts w:ascii="Verdana" w:hAnsi="Verdana" w:cs="Verdana"/>
          <w:sz w:val="24"/>
          <w:szCs w:val="24"/>
        </w:rPr>
        <w:t xml:space="preserve"> aparece una serie de prejuicios respecto </w:t>
      </w:r>
      <w:r>
        <w:rPr>
          <w:rFonts w:ascii="Verdana" w:hAnsi="Verdana" w:cs="Verdana"/>
          <w:sz w:val="24"/>
          <w:szCs w:val="24"/>
        </w:rPr>
        <w:t>a las mujeres y el cobro de AUH y</w:t>
      </w:r>
      <w:r w:rsidRPr="00D203D2">
        <w:rPr>
          <w:rFonts w:ascii="Verdana" w:hAnsi="Verdana" w:cs="Verdana"/>
          <w:sz w:val="24"/>
          <w:szCs w:val="24"/>
        </w:rPr>
        <w:t xml:space="preserve"> jubilaciones con moratoria. Describir tres de ellos. ¿Cuál es la brecha de género en el cobro de jubilaciones y pensiones? Explicar cómo se vinculan los prejuicios y la brecha de género con la frase </w:t>
      </w:r>
      <w:r w:rsidRPr="00D203D2">
        <w:rPr>
          <w:rFonts w:ascii="Verdana" w:hAnsi="Verdana" w:cs="Verdana"/>
          <w:sz w:val="24"/>
          <w:szCs w:val="24"/>
          <w:lang w:val="es-ES_tradnl"/>
        </w:rPr>
        <w:t xml:space="preserve">"la domesticidad no </w:t>
      </w:r>
      <w:r>
        <w:rPr>
          <w:rFonts w:ascii="Verdana" w:hAnsi="Verdana" w:cs="Verdana"/>
          <w:sz w:val="24"/>
          <w:szCs w:val="24"/>
          <w:lang w:val="es-ES_tradnl"/>
        </w:rPr>
        <w:t>h</w:t>
      </w:r>
      <w:r w:rsidRPr="00D203D2">
        <w:rPr>
          <w:rFonts w:ascii="Verdana" w:hAnsi="Verdana" w:cs="Verdana"/>
          <w:sz w:val="24"/>
          <w:szCs w:val="24"/>
          <w:lang w:val="es-ES_tradnl"/>
        </w:rPr>
        <w:t>a muerto, ha mutado".</w:t>
      </w:r>
    </w:p>
    <w:p w:rsidR="00F9063B" w:rsidRPr="001A60CF" w:rsidRDefault="00F9063B" w:rsidP="00D203D2">
      <w:pPr>
        <w:numPr>
          <w:ilvl w:val="0"/>
          <w:numId w:val="5"/>
        </w:numPr>
        <w:spacing w:after="0"/>
        <w:jc w:val="both"/>
        <w:rPr>
          <w:rFonts w:ascii="Verdana" w:hAnsi="Verdana" w:cs="Verdana"/>
        </w:rPr>
      </w:pPr>
      <w:r w:rsidRPr="00D203D2">
        <w:rPr>
          <w:rFonts w:ascii="Verdana" w:hAnsi="Verdana" w:cs="Verdana"/>
          <w:sz w:val="24"/>
          <w:szCs w:val="24"/>
        </w:rPr>
        <w:t xml:space="preserve">Explicar la diferencia entre entender los conflictos como </w:t>
      </w:r>
      <w:r w:rsidRPr="00D203D2">
        <w:rPr>
          <w:rFonts w:ascii="Verdana" w:hAnsi="Verdana" w:cs="Verdana"/>
          <w:i/>
          <w:iCs/>
          <w:sz w:val="24"/>
          <w:szCs w:val="24"/>
        </w:rPr>
        <w:t>encrucijada</w:t>
      </w:r>
      <w:r w:rsidRPr="00D203D2">
        <w:rPr>
          <w:rFonts w:ascii="Verdana" w:hAnsi="Verdana" w:cs="Verdana"/>
          <w:sz w:val="24"/>
          <w:szCs w:val="24"/>
        </w:rPr>
        <w:t xml:space="preserve"> o como </w:t>
      </w:r>
      <w:r w:rsidRPr="00D203D2">
        <w:rPr>
          <w:rFonts w:ascii="Verdana" w:hAnsi="Verdana" w:cs="Verdana"/>
          <w:i/>
          <w:iCs/>
          <w:sz w:val="24"/>
          <w:szCs w:val="24"/>
        </w:rPr>
        <w:t xml:space="preserve">enredo. </w:t>
      </w:r>
      <w:r w:rsidRPr="00D203D2">
        <w:rPr>
          <w:rFonts w:ascii="Verdana" w:hAnsi="Verdana" w:cs="Verdana"/>
          <w:sz w:val="24"/>
          <w:szCs w:val="24"/>
        </w:rPr>
        <w:t xml:space="preserve">Tomando como ejemplo la reforma previsional que diferencia entre jubilados con 30 años de aporte, y quienes </w:t>
      </w:r>
      <w:r>
        <w:rPr>
          <w:rFonts w:ascii="Verdana" w:hAnsi="Verdana" w:cs="Verdana"/>
          <w:sz w:val="24"/>
          <w:szCs w:val="24"/>
        </w:rPr>
        <w:t xml:space="preserve">no </w:t>
      </w:r>
      <w:r w:rsidRPr="00D203D2">
        <w:rPr>
          <w:rFonts w:ascii="Verdana" w:hAnsi="Verdana" w:cs="Verdana"/>
          <w:sz w:val="24"/>
          <w:szCs w:val="24"/>
        </w:rPr>
        <w:t>alcanzan los 30 años</w:t>
      </w:r>
      <w:r>
        <w:rPr>
          <w:rFonts w:ascii="Verdana" w:hAnsi="Verdana" w:cs="Verdana"/>
          <w:sz w:val="24"/>
          <w:szCs w:val="24"/>
        </w:rPr>
        <w:t>,</w:t>
      </w:r>
      <w:r w:rsidRPr="00D203D2">
        <w:rPr>
          <w:rFonts w:ascii="Verdana" w:hAnsi="Verdana" w:cs="Verdana"/>
          <w:sz w:val="24"/>
          <w:szCs w:val="24"/>
        </w:rPr>
        <w:t xml:space="preserve"> explica cómo afecta a las mujeres particularmente. Comenta</w:t>
      </w:r>
      <w:r>
        <w:rPr>
          <w:rFonts w:ascii="Verdana" w:hAnsi="Verdana" w:cs="Verdana"/>
          <w:sz w:val="24"/>
          <w:szCs w:val="24"/>
        </w:rPr>
        <w:t>r</w:t>
      </w:r>
      <w:r w:rsidRPr="00D203D2">
        <w:rPr>
          <w:rFonts w:ascii="Verdana" w:hAnsi="Verdana" w:cs="Verdana"/>
          <w:sz w:val="24"/>
          <w:szCs w:val="24"/>
        </w:rPr>
        <w:t xml:space="preserve"> desde qué forma de comprensión del conflicto puede comprenderse mejor. </w:t>
      </w:r>
    </w:p>
    <w:p w:rsidR="00F9063B" w:rsidRPr="00EE36CA" w:rsidRDefault="00F9063B" w:rsidP="001A60CF">
      <w:pPr>
        <w:numPr>
          <w:ilvl w:val="0"/>
          <w:numId w:val="5"/>
        </w:numPr>
        <w:spacing w:after="0"/>
        <w:jc w:val="both"/>
        <w:rPr>
          <w:rFonts w:ascii="Verdana" w:hAnsi="Verdana" w:cs="Verdana"/>
          <w:sz w:val="24"/>
          <w:szCs w:val="24"/>
        </w:rPr>
      </w:pPr>
      <w:r w:rsidRPr="001A60CF">
        <w:rPr>
          <w:rFonts w:ascii="Verdana" w:hAnsi="Verdana" w:cs="Verdana"/>
          <w:sz w:val="24"/>
          <w:szCs w:val="24"/>
        </w:rPr>
        <w:t xml:space="preserve">Investigar sobre la PUAM (Pensión </w:t>
      </w:r>
      <w:r>
        <w:rPr>
          <w:rFonts w:ascii="Verdana" w:hAnsi="Verdana" w:cs="Verdana"/>
          <w:sz w:val="24"/>
          <w:szCs w:val="24"/>
        </w:rPr>
        <w:t>Universal para el A</w:t>
      </w:r>
      <w:r w:rsidRPr="00EE36CA">
        <w:rPr>
          <w:rFonts w:ascii="Verdana" w:hAnsi="Verdana" w:cs="Verdana"/>
          <w:sz w:val="24"/>
          <w:szCs w:val="24"/>
        </w:rPr>
        <w:t xml:space="preserve">dulto </w:t>
      </w:r>
      <w:r>
        <w:rPr>
          <w:rFonts w:ascii="Verdana" w:hAnsi="Verdana" w:cs="Verdana"/>
          <w:sz w:val="24"/>
          <w:szCs w:val="24"/>
        </w:rPr>
        <w:t>M</w:t>
      </w:r>
      <w:r w:rsidRPr="00EE36CA">
        <w:rPr>
          <w:rFonts w:ascii="Verdana" w:hAnsi="Verdana" w:cs="Verdana"/>
          <w:sz w:val="24"/>
          <w:szCs w:val="24"/>
        </w:rPr>
        <w:t xml:space="preserve">ayor) y su diferencia con la jubilación por moratoria. ¿Cómo afecta a las mujeres? ¿En qué medida refuerza la </w:t>
      </w:r>
      <w:r w:rsidRPr="00EE36CA">
        <w:rPr>
          <w:rFonts w:ascii="Verdana" w:hAnsi="Verdana" w:cs="Verdana"/>
          <w:i/>
          <w:iCs/>
          <w:sz w:val="24"/>
          <w:szCs w:val="24"/>
        </w:rPr>
        <w:t>domesticidad</w:t>
      </w:r>
      <w:r w:rsidRPr="00EE36CA">
        <w:rPr>
          <w:rFonts w:ascii="Verdana" w:hAnsi="Verdana" w:cs="Verdana"/>
          <w:sz w:val="24"/>
          <w:szCs w:val="24"/>
        </w:rPr>
        <w:t xml:space="preserve"> del cuidado? </w:t>
      </w:r>
      <w:hyperlink r:id="rId6" w:history="1">
        <w:r w:rsidRPr="00EE36CA">
          <w:rPr>
            <w:rStyle w:val="Hyperlink"/>
            <w:rFonts w:ascii="Verdana" w:hAnsi="Verdana" w:cs="Verdana"/>
            <w:sz w:val="24"/>
            <w:szCs w:val="24"/>
          </w:rPr>
          <w:t>https://www.anses.gob.ar/pension-universal-para-el-adulto-mayor</w:t>
        </w:r>
      </w:hyperlink>
    </w:p>
    <w:sectPr w:rsidR="00F9063B" w:rsidRPr="00EE36CA" w:rsidSect="00E014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E6B"/>
    <w:multiLevelType w:val="hybridMultilevel"/>
    <w:tmpl w:val="481CA7B8"/>
    <w:lvl w:ilvl="0" w:tplc="04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530414A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EE4FED"/>
    <w:multiLevelType w:val="hybridMultilevel"/>
    <w:tmpl w:val="F8988650"/>
    <w:lvl w:ilvl="0" w:tplc="7BA278A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mbria" w:eastAsia="Times New Roman" w:hAnsi="Cambria" w:hint="default"/>
      </w:rPr>
    </w:lvl>
    <w:lvl w:ilvl="1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2">
    <w:nsid w:val="2E8A20DC"/>
    <w:multiLevelType w:val="hybridMultilevel"/>
    <w:tmpl w:val="B86A5656"/>
    <w:lvl w:ilvl="0" w:tplc="4370A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46B48"/>
    <w:multiLevelType w:val="hybridMultilevel"/>
    <w:tmpl w:val="5B9A9EE0"/>
    <w:lvl w:ilvl="0" w:tplc="6D420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0E83"/>
    <w:multiLevelType w:val="hybridMultilevel"/>
    <w:tmpl w:val="B308AE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D95415"/>
    <w:multiLevelType w:val="hybridMultilevel"/>
    <w:tmpl w:val="71122A36"/>
    <w:lvl w:ilvl="0" w:tplc="5FC46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C0"/>
    <w:rsid w:val="00054548"/>
    <w:rsid w:val="000A38C9"/>
    <w:rsid w:val="00177F71"/>
    <w:rsid w:val="001967FD"/>
    <w:rsid w:val="001A60CF"/>
    <w:rsid w:val="001B3A59"/>
    <w:rsid w:val="001E29C0"/>
    <w:rsid w:val="00210ED2"/>
    <w:rsid w:val="00227D61"/>
    <w:rsid w:val="0025659A"/>
    <w:rsid w:val="0027516C"/>
    <w:rsid w:val="00286727"/>
    <w:rsid w:val="002916AB"/>
    <w:rsid w:val="002C5D78"/>
    <w:rsid w:val="002F39B4"/>
    <w:rsid w:val="00302257"/>
    <w:rsid w:val="0033011B"/>
    <w:rsid w:val="00357028"/>
    <w:rsid w:val="00370205"/>
    <w:rsid w:val="003C2D61"/>
    <w:rsid w:val="003E43CA"/>
    <w:rsid w:val="00417551"/>
    <w:rsid w:val="00427473"/>
    <w:rsid w:val="0043211C"/>
    <w:rsid w:val="004F1F4F"/>
    <w:rsid w:val="00507977"/>
    <w:rsid w:val="00530AE4"/>
    <w:rsid w:val="00554705"/>
    <w:rsid w:val="00570017"/>
    <w:rsid w:val="005F04A9"/>
    <w:rsid w:val="00606826"/>
    <w:rsid w:val="006F5C87"/>
    <w:rsid w:val="006F7C12"/>
    <w:rsid w:val="007549CF"/>
    <w:rsid w:val="00757E8A"/>
    <w:rsid w:val="007708D0"/>
    <w:rsid w:val="007A2486"/>
    <w:rsid w:val="007F12DE"/>
    <w:rsid w:val="007F5FE6"/>
    <w:rsid w:val="0080697D"/>
    <w:rsid w:val="008225E1"/>
    <w:rsid w:val="00830A06"/>
    <w:rsid w:val="00831939"/>
    <w:rsid w:val="008C31F1"/>
    <w:rsid w:val="008D5B55"/>
    <w:rsid w:val="00931A36"/>
    <w:rsid w:val="009749CC"/>
    <w:rsid w:val="009C1695"/>
    <w:rsid w:val="009D0688"/>
    <w:rsid w:val="009D58AE"/>
    <w:rsid w:val="009E7EDB"/>
    <w:rsid w:val="009F1329"/>
    <w:rsid w:val="00A10EFE"/>
    <w:rsid w:val="00A4643B"/>
    <w:rsid w:val="00AB068F"/>
    <w:rsid w:val="00AB0DB4"/>
    <w:rsid w:val="00AC39A8"/>
    <w:rsid w:val="00B11F62"/>
    <w:rsid w:val="00B43E28"/>
    <w:rsid w:val="00B66E59"/>
    <w:rsid w:val="00B74726"/>
    <w:rsid w:val="00B76D46"/>
    <w:rsid w:val="00D203D2"/>
    <w:rsid w:val="00D54D48"/>
    <w:rsid w:val="00D744E0"/>
    <w:rsid w:val="00E00376"/>
    <w:rsid w:val="00E014D1"/>
    <w:rsid w:val="00E305CC"/>
    <w:rsid w:val="00E352CE"/>
    <w:rsid w:val="00E40F85"/>
    <w:rsid w:val="00E80BCC"/>
    <w:rsid w:val="00ED3B62"/>
    <w:rsid w:val="00EE36CA"/>
    <w:rsid w:val="00F0751B"/>
    <w:rsid w:val="00F13106"/>
    <w:rsid w:val="00F65725"/>
    <w:rsid w:val="00F900C2"/>
    <w:rsid w:val="00F9063B"/>
    <w:rsid w:val="00FB3D91"/>
    <w:rsid w:val="00FD2020"/>
    <w:rsid w:val="00FE491F"/>
    <w:rsid w:val="00FE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E29C0"/>
    <w:pPr>
      <w:spacing w:after="160" w:line="259" w:lineRule="auto"/>
    </w:pPr>
    <w:rPr>
      <w:rFonts w:cs="Calibri"/>
      <w:lang w:val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DB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0DB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0DB4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0DB4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0DB4"/>
    <w:pPr>
      <w:spacing w:before="200" w:after="0"/>
      <w:outlineLvl w:val="4"/>
    </w:pPr>
    <w:rPr>
      <w:smallCaps/>
      <w:color w:val="858585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0DB4"/>
    <w:pPr>
      <w:spacing w:after="0"/>
      <w:outlineLvl w:val="5"/>
    </w:pPr>
    <w:rPr>
      <w:smallCaps/>
      <w:color w:val="B2B2B2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0DB4"/>
    <w:pPr>
      <w:spacing w:after="0"/>
      <w:outlineLvl w:val="6"/>
    </w:pPr>
    <w:rPr>
      <w:b/>
      <w:bCs/>
      <w:smallCaps/>
      <w:color w:val="B2B2B2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0DB4"/>
    <w:pPr>
      <w:spacing w:after="0"/>
      <w:outlineLvl w:val="7"/>
    </w:pPr>
    <w:rPr>
      <w:b/>
      <w:bCs/>
      <w:i/>
      <w:iCs/>
      <w:smallCaps/>
      <w:color w:val="858585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0DB4"/>
    <w:pPr>
      <w:spacing w:after="0"/>
      <w:outlineLvl w:val="8"/>
    </w:pPr>
    <w:rPr>
      <w:b/>
      <w:bCs/>
      <w:i/>
      <w:iCs/>
      <w:smallCaps/>
      <w:color w:val="58585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DB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0DB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0DB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0DB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0DB4"/>
    <w:rPr>
      <w:smallCaps/>
      <w:color w:val="858585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0DB4"/>
    <w:rPr>
      <w:smallCaps/>
      <w:color w:val="B2B2B2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0DB4"/>
    <w:rPr>
      <w:b/>
      <w:bCs/>
      <w:smallCaps/>
      <w:color w:val="B2B2B2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0DB4"/>
    <w:rPr>
      <w:b/>
      <w:bCs/>
      <w:i/>
      <w:iCs/>
      <w:smallCaps/>
      <w:color w:val="858585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0DB4"/>
    <w:rPr>
      <w:b/>
      <w:bCs/>
      <w:i/>
      <w:iCs/>
      <w:smallCaps/>
      <w:color w:val="585858"/>
    </w:rPr>
  </w:style>
  <w:style w:type="paragraph" w:styleId="TOC1">
    <w:name w:val="toc 1"/>
    <w:basedOn w:val="Normal"/>
    <w:next w:val="Normal"/>
    <w:autoRedefine/>
    <w:uiPriority w:val="99"/>
    <w:semiHidden/>
    <w:rsid w:val="00AB0DB4"/>
    <w:pPr>
      <w:spacing w:after="100"/>
    </w:pPr>
    <w:rPr>
      <w:lang w:val="es-ES"/>
    </w:rPr>
  </w:style>
  <w:style w:type="paragraph" w:styleId="TOC2">
    <w:name w:val="toc 2"/>
    <w:basedOn w:val="Normal"/>
    <w:next w:val="Normal"/>
    <w:autoRedefine/>
    <w:uiPriority w:val="99"/>
    <w:semiHidden/>
    <w:rsid w:val="00AB0DB4"/>
    <w:pPr>
      <w:spacing w:after="100"/>
      <w:ind w:left="220"/>
    </w:pPr>
    <w:rPr>
      <w:lang w:val="es-ES"/>
    </w:rPr>
  </w:style>
  <w:style w:type="paragraph" w:styleId="TOC3">
    <w:name w:val="toc 3"/>
    <w:basedOn w:val="Normal"/>
    <w:next w:val="Normal"/>
    <w:autoRedefine/>
    <w:uiPriority w:val="99"/>
    <w:semiHidden/>
    <w:rsid w:val="00AB0DB4"/>
    <w:pPr>
      <w:spacing w:after="100"/>
      <w:ind w:left="440"/>
    </w:pPr>
    <w:rPr>
      <w:lang w:val="es-ES"/>
    </w:rPr>
  </w:style>
  <w:style w:type="paragraph" w:styleId="Caption">
    <w:name w:val="caption"/>
    <w:basedOn w:val="Normal"/>
    <w:next w:val="Normal"/>
    <w:uiPriority w:val="99"/>
    <w:qFormat/>
    <w:rsid w:val="00AB0DB4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B0DB4"/>
    <w:pPr>
      <w:pBdr>
        <w:top w:val="single" w:sz="12" w:space="1" w:color="B2B2B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B0DB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0DB4"/>
    <w:pPr>
      <w:spacing w:after="720" w:line="240" w:lineRule="auto"/>
      <w:jc w:val="right"/>
    </w:pPr>
    <w:rPr>
      <w:rFonts w:ascii="Calibri Light" w:eastAsia="Times New Roman" w:hAnsi="Calibri Light" w:cs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0DB4"/>
    <w:rPr>
      <w:rFonts w:ascii="Calibri Light" w:hAnsi="Calibri Light" w:cs="Calibri Light"/>
      <w:sz w:val="22"/>
      <w:szCs w:val="22"/>
    </w:rPr>
  </w:style>
  <w:style w:type="character" w:styleId="Strong">
    <w:name w:val="Strong"/>
    <w:basedOn w:val="DefaultParagraphFont"/>
    <w:uiPriority w:val="99"/>
    <w:qFormat/>
    <w:rsid w:val="00AB0DB4"/>
    <w:rPr>
      <w:b/>
      <w:bCs/>
      <w:color w:val="B2B2B2"/>
    </w:rPr>
  </w:style>
  <w:style w:type="character" w:styleId="Emphasis">
    <w:name w:val="Emphasis"/>
    <w:basedOn w:val="DefaultParagraphFont"/>
    <w:uiPriority w:val="99"/>
    <w:qFormat/>
    <w:rsid w:val="00AB0DB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AB0DB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B0DB4"/>
  </w:style>
  <w:style w:type="paragraph" w:styleId="ListParagraph">
    <w:name w:val="List Paragraph"/>
    <w:basedOn w:val="Normal"/>
    <w:uiPriority w:val="99"/>
    <w:qFormat/>
    <w:rsid w:val="00AB0DB4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B0DB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B0DB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B0DB4"/>
    <w:pPr>
      <w:pBdr>
        <w:top w:val="single" w:sz="8" w:space="10" w:color="858585"/>
        <w:left w:val="single" w:sz="8" w:space="10" w:color="858585"/>
        <w:bottom w:val="single" w:sz="8" w:space="10" w:color="858585"/>
        <w:right w:val="single" w:sz="8" w:space="10" w:color="858585"/>
      </w:pBdr>
      <w:shd w:val="clear" w:color="auto" w:fill="B2B2B2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B0DB4"/>
    <w:rPr>
      <w:b/>
      <w:bCs/>
      <w:i/>
      <w:iCs/>
      <w:color w:val="FFFFFF"/>
      <w:shd w:val="clear" w:color="auto" w:fill="B2B2B2"/>
    </w:rPr>
  </w:style>
  <w:style w:type="character" w:styleId="SubtleEmphasis">
    <w:name w:val="Subtle Emphasis"/>
    <w:basedOn w:val="DefaultParagraphFont"/>
    <w:uiPriority w:val="99"/>
    <w:qFormat/>
    <w:rsid w:val="00AB0DB4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AB0DB4"/>
    <w:rPr>
      <w:b/>
      <w:bCs/>
      <w:i/>
      <w:iCs/>
      <w:color w:val="B2B2B2"/>
      <w:spacing w:val="10"/>
    </w:rPr>
  </w:style>
  <w:style w:type="character" w:styleId="SubtleReference">
    <w:name w:val="Subtle Reference"/>
    <w:basedOn w:val="DefaultParagraphFont"/>
    <w:uiPriority w:val="99"/>
    <w:qFormat/>
    <w:rsid w:val="00AB0DB4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AB0DB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AB0DB4"/>
    <w:rPr>
      <w:rFonts w:ascii="Calibri Light" w:hAnsi="Calibri Light" w:cs="Calibri Light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AB0DB4"/>
    <w:pPr>
      <w:outlineLvl w:val="9"/>
    </w:pPr>
  </w:style>
  <w:style w:type="character" w:styleId="Hyperlink">
    <w:name w:val="Hyperlink"/>
    <w:basedOn w:val="DefaultParagraphFont"/>
    <w:uiPriority w:val="99"/>
    <w:rsid w:val="001E2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ses.gob.ar/pension-universal-para-el-adulto-mayor" TargetMode="External"/><Relationship Id="rId5" Type="http://schemas.openxmlformats.org/officeDocument/2006/relationships/hyperlink" Target="http://bibliotecavirtual.clacso.org.ar/libros/sursur/gir&#243;n_correa/22Rodriguez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527</Words>
  <Characters>2901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Ética y Ciudadana</dc:title>
  <dc:subject/>
  <dc:creator>JPG</dc:creator>
  <cp:keywords/>
  <dc:description/>
  <cp:lastModifiedBy>Daniel</cp:lastModifiedBy>
  <cp:revision>10</cp:revision>
  <dcterms:created xsi:type="dcterms:W3CDTF">2020-09-23T03:40:00Z</dcterms:created>
  <dcterms:modified xsi:type="dcterms:W3CDTF">2020-10-07T14:11:00Z</dcterms:modified>
</cp:coreProperties>
</file>