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CONVOCATORIA   ANUAL  </w:t>
      </w:r>
    </w:p>
    <w:p w:rsidR="00000000" w:rsidDel="00000000" w:rsidP="00000000" w:rsidRDefault="00000000" w:rsidRPr="00000000" w14:paraId="00000002">
      <w:pPr>
        <w:pBdr>
          <w:bottom w:color="auto" w:space="1" w:sz="4" w:val="single"/>
        </w:pBdr>
        <w:spacing w:after="2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Becas de Investigación de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Unidad Académica </w:t>
      </w:r>
      <w:r w:rsidDel="00000000" w:rsidR="00000000" w:rsidRPr="00000000">
        <w:rPr>
          <w:b w:val="1"/>
          <w:sz w:val="28"/>
          <w:szCs w:val="28"/>
          <w:rtl w:val="0"/>
        </w:rPr>
        <w:t xml:space="preserve">2025 - 2026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Los/las estudiantes y egresados/as de todas las carreras de grado y pre grado de la Facultad de Educación, podrán acceder a becas de investigación que la institución otorga a ambos claustros. 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Acerca de la convocatoria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Plazos de presentación: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Quienes estén interesados/as en postular para obtener una beca de investigación de Unidad Académica, podrán postular desde e</w:t>
      </w:r>
      <w:r w:rsidDel="00000000" w:rsidR="00000000" w:rsidRPr="00000000">
        <w:rPr>
          <w:rtl w:val="0"/>
        </w:rPr>
        <w:t xml:space="preserve">l </w:t>
      </w:r>
      <w:r w:rsidDel="00000000" w:rsidR="00000000" w:rsidRPr="00000000">
        <w:rPr>
          <w:b w:val="1"/>
          <w:rtl w:val="0"/>
        </w:rPr>
        <w:t xml:space="preserve">01 de octubre de 2025 </w:t>
      </w:r>
      <w:r w:rsidDel="00000000" w:rsidR="00000000" w:rsidRPr="00000000">
        <w:rPr>
          <w:rtl w:val="0"/>
        </w:rPr>
        <w:t xml:space="preserve"> hasta el </w:t>
      </w:r>
      <w:r w:rsidDel="00000000" w:rsidR="00000000" w:rsidRPr="00000000">
        <w:rPr>
          <w:b w:val="1"/>
          <w:rtl w:val="0"/>
        </w:rPr>
        <w:t xml:space="preserve">20 de octubre de 2025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enviando solicitud y nota de elevación (ver en anexo) por correo, a la Secretaría de Investigación y Posgrado: 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investigacion@educacion.uncu.edu.ar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Destinatarios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I:  Estudiantes de la FED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II:  Egresados/as de la FED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becas por categoría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 acuerdo a lo establecido por presupuesto, el número total de becas para ambas categorías es 10 ( diez).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Duración de la beca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La duración de las becas (Categoría I y II) es de 10 meses, iniciando el 03 de noviembre de 2025  y finalizando el 04 de septiembre de 2026.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Monto de las becas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Estudiantes: $</w:t>
      </w:r>
      <w:r w:rsidDel="00000000" w:rsidR="00000000" w:rsidRPr="00000000">
        <w:rPr>
          <w:sz w:val="24"/>
          <w:szCs w:val="24"/>
          <w:rtl w:val="0"/>
        </w:rPr>
        <w:t xml:space="preserve">150.000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(pesos </w:t>
      </w:r>
      <w:r w:rsidDel="00000000" w:rsidR="00000000" w:rsidRPr="00000000">
        <w:rPr>
          <w:sz w:val="24"/>
          <w:szCs w:val="24"/>
          <w:rtl w:val="0"/>
        </w:rPr>
        <w:t xml:space="preserve">ciento cincuenta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mil) por proyecto, a pagarse en dos cuotas.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Egresados: $</w:t>
      </w:r>
      <w:r w:rsidDel="00000000" w:rsidR="00000000" w:rsidRPr="00000000">
        <w:rPr>
          <w:sz w:val="24"/>
          <w:szCs w:val="24"/>
          <w:rtl w:val="0"/>
        </w:rPr>
        <w:t xml:space="preserve">150.000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(pesos</w:t>
      </w:r>
      <w:r w:rsidDel="00000000" w:rsidR="00000000" w:rsidRPr="00000000">
        <w:rPr>
          <w:sz w:val="24"/>
          <w:szCs w:val="24"/>
          <w:rtl w:val="0"/>
        </w:rPr>
        <w:t xml:space="preserve"> ciento cincuenta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mil) por proyecto, a pagarse en dos cuotas.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0" w:firstLine="0"/>
        <w:jc w:val="both"/>
        <w:rPr/>
      </w:pPr>
      <w:r w:rsidDel="00000000" w:rsidR="00000000" w:rsidRPr="00000000">
        <w:rPr>
          <w:rtl w:val="0"/>
        </w:rPr>
        <w:t xml:space="preserve"> La primera cuota se abonará luego de la aprobación del informe de avanc</w:t>
      </w:r>
      <w:r w:rsidDel="00000000" w:rsidR="00000000" w:rsidRPr="00000000">
        <w:rPr>
          <w:rtl w:val="0"/>
        </w:rPr>
        <w:t xml:space="preserve">e (mes Junio 2026 ) y la segunda cuota con la aprobación del informe final (mes Octubre 2026 ).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de admisibilidad: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Directores/as de beca: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spacing w:after="200" w:before="200" w:line="276" w:lineRule="auto"/>
        <w:ind w:left="72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 docente de la Facultad.  </w:t>
      </w:r>
    </w:p>
    <w:p w:rsidR="00000000" w:rsidDel="00000000" w:rsidP="00000000" w:rsidRDefault="00000000" w:rsidRPr="00000000" w14:paraId="00000017">
      <w:pPr>
        <w:spacing w:after="200" w:before="200" w:line="276" w:lineRule="auto"/>
        <w:ind w:left="72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Formar parte de un equipo de investigación de esta Institución, con proyecto acreditado por SIIP y/o Unidad Académica.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Postulantes a beca: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Categoría I - Estudiantes: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Estudiantes de cualquier carrera que se dicte actualmente en esta Facultad, que se encuentren en condición de “Alumno regular”, con 10 materias aprobadas (como mínimo) y un promedio mínimo de 7 (siete)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Categoría II - Egresados: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Egresados/as de cualquier carrera o ciclo de la Facultad; que no se encuentre en relación de dependencia con la Universidad Nacional de Cuyo (en cualquiera de sus categorías).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ambas categorías se deberá presentar: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Solicitud de Beca de Investigación 2025 – 2026 debidamente completada y firmada por el/la postulante, el/la directora/a de la beca y del Proyecto de Investigación en el que se inserta.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Además, adjuntarán: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analítico emitido por Dirección de Alumnos (que incluya número de materias aprobadas y promedio).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Probanzas de los antecedentes consignados en la solicitud, en el orden de enunciación.</w:t>
      </w:r>
    </w:p>
    <w:p w:rsidR="00000000" w:rsidDel="00000000" w:rsidP="00000000" w:rsidRDefault="00000000" w:rsidRPr="00000000" w14:paraId="00000024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Observaciones: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haber obtenido beca 2023 - 2024 y postularse en la presente convocatoria deberá tener aprobado el informe final correspondiente.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al iniciar la beca se encuentra en condición de estudiante y, en el transcurso de esta cambia a egresado/a, la beca se finalizará en la misma condición inicial (Certificación: Aprobación de Beca de Estudiante).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obtiene la beca en calidad de estudiante o egresado/a y, en el transcurso de esta ingresa como personal remunerado a cualquier dependencia de la UNCUYO, dejará de percibir el importe restante de la beca. Asimismo, podrá finalizar el proceso hasta la entrega del informe final (Certificación: Aprobación de Beca de Estudiante o Egresados/as) o presentar el formulario de baja.  </w:t>
      </w:r>
    </w:p>
    <w:p w:rsidR="00000000" w:rsidDel="00000000" w:rsidP="00000000" w:rsidRDefault="00000000" w:rsidRPr="00000000" w14:paraId="0000002C">
      <w:pPr>
        <w:ind w:left="1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spacing w:after="0" w:line="240" w:lineRule="auto"/>
      <w:ind w:left="561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4933831" cy="425196"/>
          <wp:effectExtent b="0" l="0" r="0" t="0"/>
          <wp:docPr id="351610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3831" cy="425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3516109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802825" y="3780000"/>
                        <a:ext cx="50863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3516109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927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-"/>
      <w:lvlJc w:val="left"/>
      <w:pPr>
        <w:ind w:left="927" w:hanging="360"/>
      </w:pPr>
      <w:rPr>
        <w:rFonts w:ascii="Calibri" w:cs="Calibri" w:eastAsia="Calibri" w:hAnsi="Calibri"/>
        <w:i w:val="1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A2D4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A2D4E"/>
  </w:style>
  <w:style w:type="paragraph" w:styleId="Piedepgina">
    <w:name w:val="footer"/>
    <w:basedOn w:val="Normal"/>
    <w:link w:val="PiedepginaCar"/>
    <w:uiPriority w:val="99"/>
    <w:unhideWhenUsed w:val="1"/>
    <w:rsid w:val="00BA2D4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A2D4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A2D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BA2D4E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99"/>
    <w:qFormat w:val="1"/>
    <w:rsid w:val="00C01BD1"/>
    <w:pPr>
      <w:widowControl w:val="0"/>
      <w:suppressAutoHyphens w:val="1"/>
      <w:spacing w:after="0" w:line="240" w:lineRule="auto"/>
      <w:ind w:left="720"/>
      <w:contextualSpacing w:val="1"/>
    </w:pPr>
    <w:rPr>
      <w:rFonts w:ascii="Liberation Serif" w:cs="Mangal" w:eastAsia="Droid Sans Fallback" w:hAnsi="Liberation Serif"/>
      <w:kern w:val="1"/>
      <w:sz w:val="24"/>
      <w:szCs w:val="21"/>
      <w:lang w:bidi="hi-IN" w:eastAsia="zh-CN"/>
    </w:rPr>
  </w:style>
  <w:style w:type="character" w:styleId="Hipervnculo">
    <w:name w:val="Hyperlink"/>
    <w:uiPriority w:val="99"/>
    <w:unhideWhenUsed w:val="1"/>
    <w:rsid w:val="0073296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vestigacion@educacion.uncu.edu.a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iNcV497Yub5/QPam4WOsgFPZDQ==">CgMxLjA4AHIhMW95YjRyRXIzOWNmYlZzSjluUkJ0WFZaT1NvemlCaHNN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2025-04-22T13:16:00.0000000Z</dcterms:created>
  <dc:creator>Analia</dc:creator>
</cp:coreProperties>
</file>