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635" w:tblpY="8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532"/>
      </w:tblGrid>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1</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“Educación en sexualidad: discapacidad y derechos”</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Se formará a los futuros profesores de educación especial para brindar educación en sexualidad, atendiendo a las particularidades que esta educación presenta en nuestro país; además de capacitarlos para trabajar en equipos de forma colaborativa en la implementación de proyectos relativos a la temática.</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Lic. Marta M. Abate Daga</w:t>
            </w:r>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30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los Profesorados de Educación Especial</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Viernes de 8 a 12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p w:rsidR="005652C5" w:rsidRPr="009F7BA6" w:rsidRDefault="005652C5" w:rsidP="009F7BA6">
            <w:pPr>
              <w:spacing w:after="0" w:line="240" w:lineRule="auto"/>
              <w:jc w:val="both"/>
              <w:rPr>
                <w:sz w:val="36"/>
                <w:szCs w:val="36"/>
              </w:rPr>
            </w:pPr>
          </w:p>
          <w:p w:rsidR="005652C5" w:rsidRPr="009F7BA6" w:rsidRDefault="005652C5" w:rsidP="009F7BA6">
            <w:pPr>
              <w:spacing w:after="0" w:line="240" w:lineRule="auto"/>
              <w:jc w:val="both"/>
              <w:rPr>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2</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“Espacio lúdicos favorecedores del Desarrollo Infantil Tempano”</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Consiste en habilitar un espacio y tiempo para poner en valor aspectos esenciales vinculados al juego y a los objetos lúdicos como favorecedores del desarrollo infantil temprano. Las actividades serán teórico- vivenciales desde la corporalidad.</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Esp. Lourdes Gómez – Dra. Celeste </w:t>
            </w:r>
            <w:proofErr w:type="spellStart"/>
            <w:r w:rsidRPr="009F7BA6">
              <w:rPr>
                <w:sz w:val="36"/>
                <w:szCs w:val="36"/>
              </w:rPr>
              <w:t>Daher</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25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del Profesorado Universitario de Educación Inicial</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Miércoles de 10,30 a 13,30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p w:rsidR="005652C5" w:rsidRPr="009F7BA6" w:rsidRDefault="005652C5" w:rsidP="009F7BA6">
            <w:pPr>
              <w:spacing w:after="0" w:line="240" w:lineRule="auto"/>
              <w:jc w:val="both"/>
              <w:rPr>
                <w:sz w:val="36"/>
                <w:szCs w:val="36"/>
              </w:rPr>
            </w:pPr>
          </w:p>
          <w:p w:rsidR="005652C5" w:rsidRPr="009F7BA6" w:rsidRDefault="005652C5" w:rsidP="009F7BA6">
            <w:pPr>
              <w:spacing w:after="0" w:line="240" w:lineRule="auto"/>
              <w:jc w:val="both"/>
              <w:rPr>
                <w:sz w:val="36"/>
                <w:szCs w:val="36"/>
              </w:rPr>
            </w:pPr>
          </w:p>
          <w:p w:rsidR="005652C5" w:rsidRPr="009F7BA6" w:rsidRDefault="005652C5" w:rsidP="009F7BA6">
            <w:pPr>
              <w:spacing w:after="0" w:line="240" w:lineRule="auto"/>
              <w:jc w:val="both"/>
              <w:rPr>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lastRenderedPageBreak/>
              <w:t>3</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“Por tu salud, Camina, Corre y Juega”</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Se ofrece posibilidades de vivenciar, disfrutar y conocer actividad física variada: caminatas, juegos, paseos, con el objeto de valorar y adoptar hábitos que promuevan una calidad de vida satisfactoria, a la vez que convertirse en agentes multiplicadores, en tanto futuros profesionales de la Educación.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Esp. Lourdes Gómez</w:t>
            </w:r>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35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y años</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Lunes de 14,30 a 16 y Miércoles  14,30 a 16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p w:rsidR="005652C5" w:rsidRPr="009F7BA6" w:rsidRDefault="005652C5" w:rsidP="009F7BA6">
            <w:pPr>
              <w:spacing w:after="0" w:line="240" w:lineRule="auto"/>
              <w:jc w:val="both"/>
              <w:rPr>
                <w:b/>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4</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“Política Universitaria Argentina”</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Se abordará la Política Universitaria Argentina como construcción socio </w:t>
            </w:r>
            <w:proofErr w:type="gramStart"/>
            <w:r w:rsidRPr="009F7BA6">
              <w:rPr>
                <w:sz w:val="36"/>
                <w:szCs w:val="36"/>
              </w:rPr>
              <w:t>histórica</w:t>
            </w:r>
            <w:proofErr w:type="gramEnd"/>
            <w:r w:rsidRPr="009F7BA6">
              <w:rPr>
                <w:sz w:val="36"/>
                <w:szCs w:val="36"/>
              </w:rPr>
              <w:t xml:space="preserve"> mostrando sus relaciones con los procesos económicos, políticos y sociales a través del tiempo. Se recuperará una serie de herramientas sociológicas para el análisis de la realidad, realizando un breve recorrido histórico social de determinados momentos de la universidad argentina. Finalmente, se analizará las principales características y procesos que atraviesan y configuran nuestra universidad en la actualidad.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w:t>
            </w:r>
            <w:proofErr w:type="spellStart"/>
            <w:r w:rsidRPr="009F7BA6">
              <w:rPr>
                <w:sz w:val="36"/>
                <w:szCs w:val="36"/>
              </w:rPr>
              <w:t>Mgter</w:t>
            </w:r>
            <w:proofErr w:type="spellEnd"/>
            <w:r w:rsidRPr="009F7BA6">
              <w:rPr>
                <w:sz w:val="36"/>
                <w:szCs w:val="36"/>
              </w:rPr>
              <w:t xml:space="preserve"> Cristina </w:t>
            </w:r>
            <w:proofErr w:type="spellStart"/>
            <w:r w:rsidRPr="009F7BA6">
              <w:rPr>
                <w:sz w:val="36"/>
                <w:szCs w:val="36"/>
              </w:rPr>
              <w:t>Romagnoli</w:t>
            </w:r>
            <w:proofErr w:type="spellEnd"/>
            <w:r w:rsidRPr="009F7BA6">
              <w:rPr>
                <w:sz w:val="36"/>
                <w:szCs w:val="36"/>
              </w:rPr>
              <w:t xml:space="preserve"> – </w:t>
            </w:r>
            <w:proofErr w:type="spellStart"/>
            <w:r w:rsidRPr="009F7BA6">
              <w:rPr>
                <w:sz w:val="36"/>
                <w:szCs w:val="36"/>
              </w:rPr>
              <w:t>Mgter</w:t>
            </w:r>
            <w:proofErr w:type="spellEnd"/>
            <w:r w:rsidRPr="009F7BA6">
              <w:rPr>
                <w:sz w:val="36"/>
                <w:szCs w:val="36"/>
              </w:rPr>
              <w:t>. Jorge Asso – Lic. Nuria Maldonado</w:t>
            </w:r>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25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que tengan cursada Sociología de la Educación</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Jueves de 13,30 a 16,30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p w:rsidR="005652C5" w:rsidRPr="009F7BA6" w:rsidRDefault="005652C5" w:rsidP="009F7BA6">
            <w:pPr>
              <w:spacing w:after="0" w:line="240" w:lineRule="auto"/>
              <w:jc w:val="both"/>
              <w:rPr>
                <w:b/>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lastRenderedPageBreak/>
              <w:t>5</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“Conocer para actuar: alternativas de abordaje del docente frente a situaciones de amenaza y/o vulneración de derechos de niños, niñas y adolescentes”</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Para responder ante situaciones se debe reconocer lo que amenaza y/o vulnera los Derechos de los niños, niñas y adolescentes, para ello se debe conocer lo que su condición como sujeto de derecho implica y obliga.  Se brindarán recursos de análisis y reflexión sobre el actuar del futuro rol docente, además de valorar la generación de redes institucionales funcionales.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Gabriela </w:t>
            </w:r>
            <w:proofErr w:type="spellStart"/>
            <w:r w:rsidRPr="009F7BA6">
              <w:rPr>
                <w:sz w:val="36"/>
                <w:szCs w:val="36"/>
              </w:rPr>
              <w:t>Griffouliere</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30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que finalizaron el cursado de 2º año de las carreras de grado</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Viernes de 9 a 12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tc>
      </w:tr>
      <w:tr w:rsidR="005652C5" w:rsidRPr="009F7BA6" w:rsidTr="009F7BA6">
        <w:trPr>
          <w:trHeight w:val="6812"/>
        </w:trPr>
        <w:tc>
          <w:tcPr>
            <w:tcW w:w="817" w:type="dxa"/>
          </w:tcPr>
          <w:p w:rsidR="005652C5" w:rsidRPr="009F7BA6" w:rsidRDefault="005652C5" w:rsidP="009F7BA6">
            <w:pPr>
              <w:spacing w:after="0" w:line="240" w:lineRule="auto"/>
              <w:jc w:val="center"/>
              <w:rPr>
                <w:b/>
                <w:sz w:val="36"/>
                <w:szCs w:val="36"/>
              </w:rPr>
            </w:pPr>
            <w:r w:rsidRPr="009F7BA6">
              <w:rPr>
                <w:b/>
                <w:sz w:val="36"/>
                <w:szCs w:val="36"/>
              </w:rPr>
              <w:t>6</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“De noticias de y para niños y niñas. El derecho a la comunicación en las escuelas y en la radio”</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Se ofrecen contenidos sobre los medios audiovisuales desde la perspectiva de la comunicación como Derecho Humano. Asimismo, propone la puesta en práctica de una secuencia didáctica de producción de noticias populares con niñas y niñas de escuelas de Las Tortugas (Godoy Cruz) y </w:t>
            </w:r>
            <w:proofErr w:type="spellStart"/>
            <w:r w:rsidRPr="009F7BA6">
              <w:rPr>
                <w:sz w:val="36"/>
                <w:szCs w:val="36"/>
              </w:rPr>
              <w:t>Carrodilla</w:t>
            </w:r>
            <w:proofErr w:type="spellEnd"/>
            <w:r w:rsidRPr="009F7BA6">
              <w:rPr>
                <w:sz w:val="36"/>
                <w:szCs w:val="36"/>
              </w:rPr>
              <w:t xml:space="preserve"> (Luján de Cuyo). Estas noticias son grabadas por los niños y niñas en la Radio Comunitaria </w:t>
            </w:r>
            <w:proofErr w:type="spellStart"/>
            <w:r w:rsidRPr="009F7BA6">
              <w:rPr>
                <w:sz w:val="36"/>
                <w:szCs w:val="36"/>
              </w:rPr>
              <w:t>Cuyum</w:t>
            </w:r>
            <w:proofErr w:type="spellEnd"/>
            <w:r w:rsidRPr="009F7BA6">
              <w:rPr>
                <w:sz w:val="36"/>
                <w:szCs w:val="36"/>
              </w:rPr>
              <w:t xml:space="preserve"> FM 89.3 y luego transmitidas como parte de su programación.</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Magdalena </w:t>
            </w:r>
            <w:proofErr w:type="spellStart"/>
            <w:r w:rsidRPr="009F7BA6">
              <w:rPr>
                <w:sz w:val="36"/>
                <w:szCs w:val="36"/>
              </w:rPr>
              <w:t>Tosoni</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10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de la Facultad</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Lunes y viernes de 11 a 13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lastRenderedPageBreak/>
              <w:t>7</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“Educación en géneros. Problemáticas y propuestas de actividades para trabajar en la escuela”</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Se abordarán categorías como sexo, géneros, identidad, construcción social de los géneros, la diversidad o disidencia sexual, los juegos y juguetes de niñas y niños, los estereotipos de género que la escuela transmite, los cuentos infantiles y las leyes que en nuestro país se refieren a estas cuestiones como la Ley de Matrimonio Igualitario, la Ley de Identidad de Género y la Ley de Educación Sexual Integral y su Lineamientos Curriculares.  A partir de allí, habrá discusiones y debates teóricos, para trabajar colaborativamente en actividades concretas para ser puestas en práctica en las escuelas.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Dra. Federica </w:t>
            </w:r>
            <w:proofErr w:type="spellStart"/>
            <w:r w:rsidRPr="009F7BA6">
              <w:rPr>
                <w:sz w:val="36"/>
                <w:szCs w:val="36"/>
              </w:rPr>
              <w:t>Scherbosky</w:t>
            </w:r>
            <w:proofErr w:type="spellEnd"/>
            <w:r w:rsidRPr="009F7BA6">
              <w:rPr>
                <w:sz w:val="36"/>
                <w:szCs w:val="36"/>
              </w:rPr>
              <w:t xml:space="preserve"> – </w:t>
            </w:r>
            <w:proofErr w:type="spellStart"/>
            <w:r w:rsidRPr="009F7BA6">
              <w:rPr>
                <w:sz w:val="36"/>
                <w:szCs w:val="36"/>
              </w:rPr>
              <w:t>Mgter</w:t>
            </w:r>
            <w:proofErr w:type="spellEnd"/>
            <w:r w:rsidRPr="009F7BA6">
              <w:rPr>
                <w:sz w:val="36"/>
                <w:szCs w:val="36"/>
              </w:rPr>
              <w:t xml:space="preserve">. Patricia </w:t>
            </w:r>
            <w:proofErr w:type="spellStart"/>
            <w:r w:rsidRPr="009F7BA6">
              <w:rPr>
                <w:sz w:val="36"/>
                <w:szCs w:val="36"/>
              </w:rPr>
              <w:t>Chantefort</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de 20 a 40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de la Facultad</w:t>
            </w:r>
          </w:p>
          <w:p w:rsidR="005652C5" w:rsidRPr="009F7BA6" w:rsidRDefault="005652C5" w:rsidP="009F7BA6">
            <w:pPr>
              <w:spacing w:after="0" w:line="240" w:lineRule="auto"/>
              <w:jc w:val="both"/>
              <w:rPr>
                <w:sz w:val="36"/>
                <w:szCs w:val="36"/>
              </w:rPr>
            </w:pPr>
            <w:r w:rsidRPr="009F7BA6">
              <w:rPr>
                <w:b/>
                <w:sz w:val="36"/>
                <w:szCs w:val="36"/>
              </w:rPr>
              <w:t>Horario:</w:t>
            </w:r>
            <w:r w:rsidRPr="009F7BA6">
              <w:rPr>
                <w:sz w:val="36"/>
                <w:szCs w:val="36"/>
              </w:rPr>
              <w:t xml:space="preserve"> viernes de 9 a 13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p w:rsidR="005652C5" w:rsidRPr="009F7BA6" w:rsidRDefault="005652C5" w:rsidP="009F7BA6">
            <w:pPr>
              <w:spacing w:after="0" w:line="240" w:lineRule="auto"/>
              <w:jc w:val="both"/>
              <w:rPr>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8</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“Bienestar saludable en el aula”</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Se trabajarán temáticas como: prevención de la salud, objetivos del bienestar sustentable, enfermedades infectocontagiosas. Se organizarán  variadas actividades en conjunto con Bienestar Universitario, como visitas a Centros de Salud y caminatas saludables.</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Claudia </w:t>
            </w:r>
            <w:proofErr w:type="spellStart"/>
            <w:r w:rsidRPr="009F7BA6">
              <w:rPr>
                <w:sz w:val="36"/>
                <w:szCs w:val="36"/>
              </w:rPr>
              <w:t>Bertolo</w:t>
            </w:r>
            <w:proofErr w:type="spellEnd"/>
            <w:r w:rsidRPr="009F7BA6">
              <w:rPr>
                <w:sz w:val="36"/>
                <w:szCs w:val="36"/>
              </w:rPr>
              <w:t xml:space="preserve"> – Prof. Marcela </w:t>
            </w:r>
            <w:proofErr w:type="spellStart"/>
            <w:r w:rsidRPr="009F7BA6">
              <w:rPr>
                <w:sz w:val="36"/>
                <w:szCs w:val="36"/>
              </w:rPr>
              <w:t>Yelos</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25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de la Facultad</w:t>
            </w:r>
          </w:p>
          <w:p w:rsidR="005652C5" w:rsidRPr="009F7BA6" w:rsidRDefault="005652C5" w:rsidP="009F7BA6">
            <w:pPr>
              <w:spacing w:after="0" w:line="240" w:lineRule="auto"/>
              <w:jc w:val="both"/>
              <w:rPr>
                <w:sz w:val="36"/>
                <w:szCs w:val="36"/>
              </w:rPr>
            </w:pPr>
            <w:r w:rsidRPr="009F7BA6">
              <w:rPr>
                <w:b/>
                <w:sz w:val="36"/>
                <w:szCs w:val="36"/>
              </w:rPr>
              <w:t>Horario: L</w:t>
            </w:r>
            <w:r w:rsidRPr="009F7BA6">
              <w:rPr>
                <w:sz w:val="36"/>
                <w:szCs w:val="36"/>
              </w:rPr>
              <w:t>unes de 13,30 a 16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p w:rsidR="005652C5" w:rsidRPr="009F7BA6" w:rsidRDefault="005652C5" w:rsidP="009F7BA6">
            <w:pPr>
              <w:spacing w:after="0" w:line="240" w:lineRule="auto"/>
              <w:jc w:val="both"/>
              <w:rPr>
                <w:b/>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lastRenderedPageBreak/>
              <w:t>9</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“Construyendo los materiales necesarios para las didácticas de la matemática”</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En el taller los estudiantes podrán construir una caja de materiales completa tanto en Geometría como en Aritmética, para poder planificar sus clases y realizar el recorrido desde la fundamentación, contenidos conceptuales, procedimentales, actitudinales, objetivos, elaboración de secuencia didáctica teniendo en cuenta los contenidos previos, actividades y evaluación para concluir las didácticas del espacio curricular Matemática.</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Andrea </w:t>
            </w:r>
            <w:proofErr w:type="spellStart"/>
            <w:r w:rsidRPr="009F7BA6">
              <w:rPr>
                <w:sz w:val="36"/>
                <w:szCs w:val="36"/>
              </w:rPr>
              <w:t>Gomensoro</w:t>
            </w:r>
            <w:proofErr w:type="spellEnd"/>
            <w:r w:rsidRPr="009F7BA6">
              <w:rPr>
                <w:sz w:val="36"/>
                <w:szCs w:val="36"/>
              </w:rPr>
              <w:t xml:space="preserve"> – Prof. Marcela Valdez</w:t>
            </w:r>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15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que hayan cursado Didáctica de la Matemática</w:t>
            </w:r>
          </w:p>
          <w:p w:rsidR="005652C5" w:rsidRPr="009F7BA6" w:rsidRDefault="005652C5" w:rsidP="009F7BA6">
            <w:pPr>
              <w:spacing w:after="0" w:line="240" w:lineRule="auto"/>
              <w:jc w:val="both"/>
              <w:rPr>
                <w:sz w:val="36"/>
                <w:szCs w:val="36"/>
              </w:rPr>
            </w:pPr>
            <w:r w:rsidRPr="009F7BA6">
              <w:rPr>
                <w:b/>
                <w:sz w:val="36"/>
                <w:szCs w:val="36"/>
              </w:rPr>
              <w:t xml:space="preserve">Horario: </w:t>
            </w:r>
            <w:r w:rsidRPr="009F7BA6">
              <w:rPr>
                <w:sz w:val="36"/>
                <w:szCs w:val="36"/>
              </w:rPr>
              <w:t>Miércoles de 13,30 a 16,30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10</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“Comprensión y manejo del estrés en futuras y futuros docentes”</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w:t>
            </w:r>
          </w:p>
          <w:p w:rsidR="005652C5" w:rsidRPr="009F7BA6" w:rsidRDefault="005652C5" w:rsidP="009F7BA6">
            <w:pPr>
              <w:spacing w:after="0" w:line="240" w:lineRule="auto"/>
              <w:jc w:val="both"/>
              <w:rPr>
                <w:sz w:val="36"/>
                <w:szCs w:val="36"/>
              </w:rPr>
            </w:pPr>
            <w:r w:rsidRPr="009F7BA6">
              <w:rPr>
                <w:sz w:val="36"/>
                <w:szCs w:val="36"/>
              </w:rPr>
              <w:t>Se buscará conocer las causas y manifestaciones del estrés en profesionales de la docencia, reflexionar sobre la prevención del mismo, y generar en forma grupal estrategias protectoras frente al desgaste profesional. Algunos de los temas que se tratarán son: antecedentes científicos sobre el riesgo de estrés y síndrome de desgaste profesional (</w:t>
            </w:r>
            <w:proofErr w:type="spellStart"/>
            <w:r w:rsidRPr="009F7BA6">
              <w:rPr>
                <w:sz w:val="36"/>
                <w:szCs w:val="36"/>
              </w:rPr>
              <w:t>burn</w:t>
            </w:r>
            <w:proofErr w:type="spellEnd"/>
            <w:r w:rsidRPr="009F7BA6">
              <w:rPr>
                <w:sz w:val="36"/>
                <w:szCs w:val="36"/>
              </w:rPr>
              <w:t xml:space="preserve"> </w:t>
            </w:r>
            <w:proofErr w:type="spellStart"/>
            <w:r w:rsidRPr="009F7BA6">
              <w:rPr>
                <w:sz w:val="36"/>
                <w:szCs w:val="36"/>
              </w:rPr>
              <w:t>out</w:t>
            </w:r>
            <w:proofErr w:type="spellEnd"/>
            <w:r w:rsidRPr="009F7BA6">
              <w:rPr>
                <w:sz w:val="36"/>
                <w:szCs w:val="36"/>
              </w:rPr>
              <w:t xml:space="preserve">) en la docencia, estrés, malestar docente, impacto en los estudiantes, etc.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María Eugenia </w:t>
            </w:r>
            <w:proofErr w:type="spellStart"/>
            <w:r w:rsidRPr="009F7BA6">
              <w:rPr>
                <w:sz w:val="36"/>
                <w:szCs w:val="36"/>
              </w:rPr>
              <w:t>Basco</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25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de la Facultad</w:t>
            </w:r>
          </w:p>
          <w:p w:rsidR="005652C5" w:rsidRPr="009F7BA6" w:rsidRDefault="005652C5" w:rsidP="009F7BA6">
            <w:pPr>
              <w:spacing w:after="0" w:line="240" w:lineRule="auto"/>
              <w:jc w:val="both"/>
              <w:rPr>
                <w:sz w:val="36"/>
                <w:szCs w:val="36"/>
              </w:rPr>
            </w:pPr>
            <w:r w:rsidRPr="009F7BA6">
              <w:rPr>
                <w:b/>
                <w:sz w:val="36"/>
                <w:szCs w:val="36"/>
              </w:rPr>
              <w:t xml:space="preserve">Horario: Martes de </w:t>
            </w:r>
            <w:r w:rsidRPr="009F7BA6">
              <w:rPr>
                <w:sz w:val="36"/>
                <w:szCs w:val="36"/>
              </w:rPr>
              <w:t>9 a 11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p w:rsidR="005652C5" w:rsidRPr="009F7BA6" w:rsidRDefault="005652C5" w:rsidP="009F7BA6">
            <w:pPr>
              <w:spacing w:after="0" w:line="240" w:lineRule="auto"/>
              <w:jc w:val="both"/>
              <w:rPr>
                <w:b/>
                <w:sz w:val="36"/>
                <w:szCs w:val="36"/>
              </w:rPr>
            </w:pPr>
          </w:p>
        </w:tc>
      </w:tr>
      <w:tr w:rsidR="005652C5" w:rsidRPr="009F7BA6" w:rsidTr="009F7BA6">
        <w:tc>
          <w:tcPr>
            <w:tcW w:w="817" w:type="dxa"/>
          </w:tcPr>
          <w:p w:rsidR="005652C5" w:rsidRPr="009F7BA6" w:rsidRDefault="005652C5" w:rsidP="009F7BA6">
            <w:pPr>
              <w:spacing w:after="0" w:line="240" w:lineRule="auto"/>
              <w:rPr>
                <w:b/>
                <w:sz w:val="36"/>
                <w:szCs w:val="36"/>
              </w:rPr>
            </w:pPr>
            <w:r w:rsidRPr="009F7BA6">
              <w:rPr>
                <w:b/>
                <w:sz w:val="36"/>
                <w:szCs w:val="36"/>
              </w:rPr>
              <w:lastRenderedPageBreak/>
              <w:t>11</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“Educar en memoria, verdad y justicia a partir de una perspectiva de Derechos Humanos”</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 xml:space="preserve">El propósito del taller es introducir a los/as estudiantes en la centralidad de la educación en Derechos Humanos, a través de la reflexión de tres pilares fundamentales: Memoria, Verdad y Justicia. En este sentido, esta propuesta busca generar un espacio de formación y reflexión acerca de la memoria e historia reciente y la búsqueda de verdad y justicia, en nuestro país y provincia. La finalidad del mismo es brindar herramientas conceptuales para su abordaje educativo. </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Dra. Beatriz Soria – Dr. Emiliano J. </w:t>
            </w:r>
            <w:proofErr w:type="spellStart"/>
            <w:r w:rsidRPr="009F7BA6">
              <w:rPr>
                <w:sz w:val="36"/>
                <w:szCs w:val="36"/>
              </w:rPr>
              <w:t>Rosell</w:t>
            </w:r>
            <w:proofErr w:type="spellEnd"/>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10 a 50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tercer año de todas las carreras de la Facultad</w:t>
            </w:r>
          </w:p>
          <w:p w:rsidR="005652C5" w:rsidRPr="009F7BA6" w:rsidRDefault="005652C5" w:rsidP="009F7BA6">
            <w:pPr>
              <w:spacing w:after="0" w:line="240" w:lineRule="auto"/>
              <w:jc w:val="both"/>
              <w:rPr>
                <w:sz w:val="36"/>
                <w:szCs w:val="36"/>
              </w:rPr>
            </w:pPr>
            <w:r w:rsidRPr="009F7BA6">
              <w:rPr>
                <w:b/>
                <w:sz w:val="36"/>
                <w:szCs w:val="36"/>
              </w:rPr>
              <w:t xml:space="preserve">Horario: </w:t>
            </w:r>
            <w:r w:rsidRPr="009F7BA6">
              <w:rPr>
                <w:sz w:val="36"/>
                <w:szCs w:val="36"/>
              </w:rPr>
              <w:t>Miércoles de 9 a 13 cada 15 días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t>12</w:t>
            </w: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p w:rsidR="005652C5" w:rsidRPr="009F7BA6" w:rsidRDefault="005652C5" w:rsidP="009F7BA6">
            <w:pPr>
              <w:spacing w:after="0" w:line="240" w:lineRule="auto"/>
              <w:jc w:val="center"/>
              <w:rPr>
                <w:b/>
                <w:sz w:val="36"/>
                <w:szCs w:val="36"/>
              </w:rPr>
            </w:pP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“Hacia a dónde va el mundo”</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Se propone la necesidad de problematizar conocimientos específicos sobre temas clave a nivel internacional a través de herramientas teóricas y metodológicas que le permitan al estudiante analizar su realidad social, política, económica y cultural en particular, así como adentrarse en la de otros individuos, grupos sociales y países. Se analizarán procesos sociales a través del tiempo y del espacio, cambios, continuidades y rupturas.</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w:t>
            </w:r>
            <w:proofErr w:type="spellStart"/>
            <w:r w:rsidRPr="009F7BA6">
              <w:rPr>
                <w:sz w:val="36"/>
                <w:szCs w:val="36"/>
              </w:rPr>
              <w:t>Duilio</w:t>
            </w:r>
            <w:proofErr w:type="spellEnd"/>
            <w:r w:rsidRPr="009F7BA6">
              <w:rPr>
                <w:sz w:val="36"/>
                <w:szCs w:val="36"/>
              </w:rPr>
              <w:t xml:space="preserve"> </w:t>
            </w:r>
            <w:proofErr w:type="spellStart"/>
            <w:r w:rsidRPr="009F7BA6">
              <w:rPr>
                <w:sz w:val="36"/>
                <w:szCs w:val="36"/>
              </w:rPr>
              <w:t>Calcagno</w:t>
            </w:r>
            <w:proofErr w:type="spellEnd"/>
            <w:r w:rsidRPr="009F7BA6">
              <w:rPr>
                <w:sz w:val="36"/>
                <w:szCs w:val="36"/>
              </w:rPr>
              <w:t xml:space="preserve"> – Prof. Silvia Sosa</w:t>
            </w:r>
          </w:p>
          <w:p w:rsidR="005652C5" w:rsidRPr="009F7BA6" w:rsidRDefault="005652C5" w:rsidP="009F7BA6">
            <w:pPr>
              <w:spacing w:after="0" w:line="240" w:lineRule="auto"/>
              <w:jc w:val="both"/>
              <w:rPr>
                <w:sz w:val="36"/>
                <w:szCs w:val="36"/>
              </w:rPr>
            </w:pPr>
            <w:r w:rsidRPr="009F7BA6">
              <w:rPr>
                <w:b/>
                <w:sz w:val="36"/>
                <w:szCs w:val="36"/>
              </w:rPr>
              <w:t>Cupo:</w:t>
            </w:r>
            <w:r w:rsidRPr="009F7BA6">
              <w:rPr>
                <w:sz w:val="36"/>
                <w:szCs w:val="36"/>
              </w:rPr>
              <w:t xml:space="preserve"> 25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de todas las carreras de la Facultad</w:t>
            </w:r>
          </w:p>
          <w:p w:rsidR="005652C5" w:rsidRPr="009F7BA6" w:rsidRDefault="005652C5" w:rsidP="009F7BA6">
            <w:pPr>
              <w:spacing w:after="0" w:line="240" w:lineRule="auto"/>
              <w:jc w:val="both"/>
              <w:rPr>
                <w:sz w:val="36"/>
                <w:szCs w:val="36"/>
              </w:rPr>
            </w:pPr>
            <w:r w:rsidRPr="009F7BA6">
              <w:rPr>
                <w:b/>
                <w:sz w:val="36"/>
                <w:szCs w:val="36"/>
              </w:rPr>
              <w:t>Horario: L</w:t>
            </w:r>
            <w:r w:rsidRPr="009F7BA6">
              <w:rPr>
                <w:sz w:val="36"/>
                <w:szCs w:val="36"/>
              </w:rPr>
              <w:t>unes de 10 a 13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Campus</w:t>
            </w:r>
          </w:p>
          <w:p w:rsidR="005652C5" w:rsidRPr="009F7BA6" w:rsidRDefault="005652C5" w:rsidP="009F7BA6">
            <w:pPr>
              <w:spacing w:after="0" w:line="240" w:lineRule="auto"/>
              <w:jc w:val="both"/>
              <w:rPr>
                <w:b/>
                <w:sz w:val="36"/>
                <w:szCs w:val="36"/>
              </w:rPr>
            </w:pPr>
          </w:p>
        </w:tc>
      </w:tr>
      <w:tr w:rsidR="005652C5" w:rsidRPr="009F7BA6" w:rsidTr="009F7BA6">
        <w:tc>
          <w:tcPr>
            <w:tcW w:w="817" w:type="dxa"/>
          </w:tcPr>
          <w:p w:rsidR="005652C5" w:rsidRPr="009F7BA6" w:rsidRDefault="005652C5" w:rsidP="009F7BA6">
            <w:pPr>
              <w:spacing w:after="0" w:line="240" w:lineRule="auto"/>
              <w:jc w:val="center"/>
              <w:rPr>
                <w:b/>
                <w:sz w:val="36"/>
                <w:szCs w:val="36"/>
              </w:rPr>
            </w:pPr>
            <w:r w:rsidRPr="009F7BA6">
              <w:rPr>
                <w:b/>
                <w:sz w:val="36"/>
                <w:szCs w:val="36"/>
              </w:rPr>
              <w:lastRenderedPageBreak/>
              <w:t>13</w:t>
            </w:r>
          </w:p>
        </w:tc>
        <w:tc>
          <w:tcPr>
            <w:tcW w:w="9532" w:type="dxa"/>
          </w:tcPr>
          <w:p w:rsidR="005652C5" w:rsidRPr="009F7BA6" w:rsidRDefault="005652C5" w:rsidP="009F7BA6">
            <w:pPr>
              <w:spacing w:after="0" w:line="240" w:lineRule="auto"/>
              <w:jc w:val="both"/>
              <w:rPr>
                <w:sz w:val="36"/>
                <w:szCs w:val="36"/>
              </w:rPr>
            </w:pPr>
            <w:r w:rsidRPr="009F7BA6">
              <w:rPr>
                <w:b/>
                <w:sz w:val="36"/>
                <w:szCs w:val="36"/>
              </w:rPr>
              <w:t>Taller:</w:t>
            </w:r>
            <w:r w:rsidRPr="009F7BA6">
              <w:rPr>
                <w:sz w:val="36"/>
                <w:szCs w:val="36"/>
              </w:rPr>
              <w:t xml:space="preserve"> “Prácticas socioeducativas, campos disciplinarios e interdisciplinarios”</w:t>
            </w:r>
          </w:p>
          <w:p w:rsidR="005652C5" w:rsidRPr="009F7BA6" w:rsidRDefault="005652C5" w:rsidP="009F7BA6">
            <w:pPr>
              <w:spacing w:after="0" w:line="240" w:lineRule="auto"/>
              <w:jc w:val="both"/>
              <w:rPr>
                <w:sz w:val="36"/>
                <w:szCs w:val="36"/>
              </w:rPr>
            </w:pPr>
            <w:r w:rsidRPr="009F7BA6">
              <w:rPr>
                <w:b/>
                <w:sz w:val="36"/>
                <w:szCs w:val="36"/>
              </w:rPr>
              <w:t>Síntesis explicativa</w:t>
            </w:r>
            <w:r w:rsidRPr="009F7BA6">
              <w:rPr>
                <w:sz w:val="36"/>
                <w:szCs w:val="36"/>
              </w:rPr>
              <w:t xml:space="preserve">: </w:t>
            </w:r>
          </w:p>
          <w:p w:rsidR="005652C5" w:rsidRPr="009F7BA6" w:rsidRDefault="005652C5" w:rsidP="009F7BA6">
            <w:pPr>
              <w:spacing w:after="0" w:line="240" w:lineRule="auto"/>
              <w:jc w:val="both"/>
              <w:rPr>
                <w:sz w:val="36"/>
                <w:szCs w:val="36"/>
              </w:rPr>
            </w:pPr>
            <w:r w:rsidRPr="009F7BA6">
              <w:rPr>
                <w:sz w:val="36"/>
                <w:szCs w:val="36"/>
              </w:rPr>
              <w:t>Problematizar y ampliar la mirada sobre lo socioeducativo y sus contextos. Los campos disciplinarios que se articulan en el territorio y las distintas miradas que convergen sobre la significación de lo socioeducativo. El taller busca cuestionar, reflexionar, analizar/se y repensar las prácticas socioeducativas en territorio.</w:t>
            </w:r>
          </w:p>
          <w:p w:rsidR="005652C5" w:rsidRPr="009F7BA6" w:rsidRDefault="005652C5" w:rsidP="009F7BA6">
            <w:pPr>
              <w:spacing w:after="0" w:line="240" w:lineRule="auto"/>
              <w:jc w:val="both"/>
              <w:rPr>
                <w:sz w:val="36"/>
                <w:szCs w:val="36"/>
              </w:rPr>
            </w:pPr>
            <w:r w:rsidRPr="009F7BA6">
              <w:rPr>
                <w:b/>
                <w:sz w:val="36"/>
                <w:szCs w:val="36"/>
              </w:rPr>
              <w:t>Profesor/a:</w:t>
            </w:r>
            <w:r w:rsidRPr="009F7BA6">
              <w:rPr>
                <w:sz w:val="36"/>
                <w:szCs w:val="36"/>
              </w:rPr>
              <w:t xml:space="preserve"> Prof. Eduardo Ribo – Prof. Carolina </w:t>
            </w:r>
            <w:proofErr w:type="spellStart"/>
            <w:r w:rsidRPr="009F7BA6">
              <w:rPr>
                <w:sz w:val="36"/>
                <w:szCs w:val="36"/>
              </w:rPr>
              <w:t>Aciar</w:t>
            </w:r>
            <w:proofErr w:type="spellEnd"/>
            <w:r w:rsidRPr="009F7BA6">
              <w:rPr>
                <w:sz w:val="36"/>
                <w:szCs w:val="36"/>
              </w:rPr>
              <w:t xml:space="preserve"> – Prof. Sergio Reynoso</w:t>
            </w:r>
          </w:p>
          <w:p w:rsidR="005652C5" w:rsidRPr="009F7BA6" w:rsidRDefault="005652C5" w:rsidP="009F7BA6">
            <w:pPr>
              <w:spacing w:after="0" w:line="240" w:lineRule="auto"/>
              <w:jc w:val="both"/>
              <w:rPr>
                <w:sz w:val="36"/>
                <w:szCs w:val="36"/>
              </w:rPr>
            </w:pPr>
            <w:r w:rsidRPr="009F7BA6">
              <w:rPr>
                <w:b/>
                <w:sz w:val="36"/>
                <w:szCs w:val="36"/>
              </w:rPr>
              <w:t>Cupo:</w:t>
            </w:r>
            <w:r w:rsidR="00E85D79">
              <w:rPr>
                <w:sz w:val="36"/>
                <w:szCs w:val="36"/>
              </w:rPr>
              <w:t xml:space="preserve"> 3</w:t>
            </w:r>
            <w:bookmarkStart w:id="0" w:name="_GoBack"/>
            <w:bookmarkEnd w:id="0"/>
            <w:r w:rsidRPr="009F7BA6">
              <w:rPr>
                <w:sz w:val="36"/>
                <w:szCs w:val="36"/>
              </w:rPr>
              <w:t>0 alumnos</w:t>
            </w:r>
          </w:p>
          <w:p w:rsidR="005652C5" w:rsidRPr="009F7BA6" w:rsidRDefault="005652C5" w:rsidP="009F7BA6">
            <w:pPr>
              <w:spacing w:after="0" w:line="240" w:lineRule="auto"/>
              <w:jc w:val="both"/>
              <w:rPr>
                <w:sz w:val="36"/>
                <w:szCs w:val="36"/>
              </w:rPr>
            </w:pPr>
            <w:r w:rsidRPr="009F7BA6">
              <w:rPr>
                <w:b/>
                <w:sz w:val="36"/>
                <w:szCs w:val="36"/>
              </w:rPr>
              <w:t>Destinatarios:</w:t>
            </w:r>
            <w:r w:rsidRPr="009F7BA6">
              <w:rPr>
                <w:sz w:val="36"/>
                <w:szCs w:val="36"/>
              </w:rPr>
              <w:t xml:space="preserve"> Alumnos que cursen el último año de todas las carreras de la Facultad</w:t>
            </w:r>
          </w:p>
          <w:p w:rsidR="005652C5" w:rsidRPr="009F7BA6" w:rsidRDefault="005652C5" w:rsidP="009F7BA6">
            <w:pPr>
              <w:spacing w:after="0" w:line="240" w:lineRule="auto"/>
              <w:jc w:val="both"/>
              <w:rPr>
                <w:sz w:val="36"/>
                <w:szCs w:val="36"/>
              </w:rPr>
            </w:pPr>
            <w:r w:rsidRPr="009F7BA6">
              <w:rPr>
                <w:b/>
                <w:sz w:val="36"/>
                <w:szCs w:val="36"/>
              </w:rPr>
              <w:t xml:space="preserve">Horario: </w:t>
            </w:r>
            <w:r w:rsidRPr="009F7BA6">
              <w:rPr>
                <w:sz w:val="36"/>
                <w:szCs w:val="36"/>
              </w:rPr>
              <w:t>Miércoles de 14 a 16 hs.</w:t>
            </w:r>
          </w:p>
          <w:p w:rsidR="005652C5" w:rsidRPr="009F7BA6" w:rsidRDefault="005652C5" w:rsidP="009F7BA6">
            <w:pPr>
              <w:spacing w:after="0" w:line="240" w:lineRule="auto"/>
              <w:jc w:val="both"/>
              <w:rPr>
                <w:sz w:val="36"/>
                <w:szCs w:val="36"/>
              </w:rPr>
            </w:pPr>
            <w:r w:rsidRPr="009F7BA6">
              <w:rPr>
                <w:b/>
                <w:sz w:val="36"/>
                <w:szCs w:val="36"/>
              </w:rPr>
              <w:t>Lugar:</w:t>
            </w:r>
            <w:r w:rsidRPr="009F7BA6">
              <w:rPr>
                <w:sz w:val="36"/>
                <w:szCs w:val="36"/>
              </w:rPr>
              <w:t xml:space="preserve"> Sede Centro</w:t>
            </w:r>
          </w:p>
          <w:p w:rsidR="005652C5" w:rsidRPr="009F7BA6" w:rsidRDefault="005652C5" w:rsidP="009F7BA6">
            <w:pPr>
              <w:spacing w:after="0" w:line="240" w:lineRule="auto"/>
              <w:jc w:val="both"/>
              <w:rPr>
                <w:b/>
                <w:sz w:val="36"/>
                <w:szCs w:val="36"/>
              </w:rPr>
            </w:pPr>
          </w:p>
        </w:tc>
      </w:tr>
    </w:tbl>
    <w:p w:rsidR="005652C5" w:rsidRPr="0098681E" w:rsidRDefault="005652C5" w:rsidP="00170F6B">
      <w:pPr>
        <w:jc w:val="center"/>
        <w:rPr>
          <w:sz w:val="36"/>
          <w:szCs w:val="36"/>
        </w:rPr>
      </w:pPr>
    </w:p>
    <w:p w:rsidR="005652C5" w:rsidRPr="0098681E" w:rsidRDefault="005652C5" w:rsidP="00170F6B">
      <w:pPr>
        <w:jc w:val="center"/>
        <w:rPr>
          <w:sz w:val="36"/>
          <w:szCs w:val="36"/>
        </w:rPr>
      </w:pPr>
    </w:p>
    <w:sectPr w:rsidR="005652C5" w:rsidRPr="0098681E" w:rsidSect="009868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1BC3"/>
    <w:multiLevelType w:val="hybridMultilevel"/>
    <w:tmpl w:val="42040A46"/>
    <w:lvl w:ilvl="0" w:tplc="F17E1CC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6B"/>
    <w:rsid w:val="00033CCE"/>
    <w:rsid w:val="000673A3"/>
    <w:rsid w:val="00092DDA"/>
    <w:rsid w:val="000C3094"/>
    <w:rsid w:val="00170F6B"/>
    <w:rsid w:val="001F0B8C"/>
    <w:rsid w:val="00342D01"/>
    <w:rsid w:val="003D48BA"/>
    <w:rsid w:val="004561A6"/>
    <w:rsid w:val="00490535"/>
    <w:rsid w:val="0055226D"/>
    <w:rsid w:val="005652C5"/>
    <w:rsid w:val="005A572B"/>
    <w:rsid w:val="005F4A7C"/>
    <w:rsid w:val="00623ABA"/>
    <w:rsid w:val="00945E7C"/>
    <w:rsid w:val="0098681E"/>
    <w:rsid w:val="009B6246"/>
    <w:rsid w:val="009F6034"/>
    <w:rsid w:val="009F7BA6"/>
    <w:rsid w:val="00A50C15"/>
    <w:rsid w:val="00A7136D"/>
    <w:rsid w:val="00B85D86"/>
    <w:rsid w:val="00B87478"/>
    <w:rsid w:val="00BE46EC"/>
    <w:rsid w:val="00BE6EA2"/>
    <w:rsid w:val="00C3513C"/>
    <w:rsid w:val="00C675C4"/>
    <w:rsid w:val="00C81658"/>
    <w:rsid w:val="00D33643"/>
    <w:rsid w:val="00D77BC4"/>
    <w:rsid w:val="00DD3238"/>
    <w:rsid w:val="00E85D79"/>
    <w:rsid w:val="00E94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6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70F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A5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6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70F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A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Pablo Palma</dc:creator>
  <cp:lastModifiedBy>comu comunicacion</cp:lastModifiedBy>
  <cp:revision>2</cp:revision>
  <cp:lastPrinted>2018-08-23T16:43:00Z</cp:lastPrinted>
  <dcterms:created xsi:type="dcterms:W3CDTF">2018-08-28T15:21:00Z</dcterms:created>
  <dcterms:modified xsi:type="dcterms:W3CDTF">2018-08-28T15:21:00Z</dcterms:modified>
</cp:coreProperties>
</file>